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CB" w:rsidRPr="00F5119E" w:rsidRDefault="00F035CB" w:rsidP="00F5119E">
      <w:pPr>
        <w:pStyle w:val="BodyText"/>
        <w:spacing w:after="120" w:line="300" w:lineRule="exact"/>
        <w:contextualSpacing/>
        <w:jc w:val="center"/>
        <w:rPr>
          <w:rFonts w:ascii="Arial" w:hAnsi="Arial" w:cs="Arial"/>
          <w:b/>
          <w:szCs w:val="22"/>
        </w:rPr>
      </w:pPr>
      <w:r w:rsidRPr="00F5119E">
        <w:rPr>
          <w:rFonts w:ascii="Arial" w:hAnsi="Arial" w:cs="Arial"/>
          <w:b/>
          <w:szCs w:val="22"/>
        </w:rPr>
        <w:t>INVESTCORP</w:t>
      </w:r>
      <w:r w:rsidR="00F11BF7">
        <w:rPr>
          <w:rFonts w:ascii="Arial" w:hAnsi="Arial" w:cs="Arial"/>
          <w:b/>
          <w:szCs w:val="22"/>
        </w:rPr>
        <w:t xml:space="preserve"> </w:t>
      </w:r>
      <w:r w:rsidR="0083164C">
        <w:rPr>
          <w:rFonts w:ascii="Arial" w:hAnsi="Arial" w:cs="Arial"/>
          <w:b/>
          <w:szCs w:val="22"/>
        </w:rPr>
        <w:t>B</w:t>
      </w:r>
      <w:r w:rsidR="00F11BF7">
        <w:rPr>
          <w:rFonts w:ascii="Arial" w:hAnsi="Arial" w:cs="Arial"/>
          <w:b/>
          <w:szCs w:val="22"/>
        </w:rPr>
        <w:t>ANK</w:t>
      </w:r>
      <w:r w:rsidR="0083164C">
        <w:rPr>
          <w:rFonts w:ascii="Arial" w:hAnsi="Arial" w:cs="Arial"/>
          <w:b/>
          <w:szCs w:val="22"/>
        </w:rPr>
        <w:t xml:space="preserve"> B</w:t>
      </w:r>
      <w:r w:rsidR="008D6758">
        <w:rPr>
          <w:rFonts w:ascii="Arial" w:hAnsi="Arial" w:cs="Arial"/>
          <w:b/>
          <w:szCs w:val="22"/>
        </w:rPr>
        <w:t>.</w:t>
      </w:r>
      <w:r w:rsidR="0083164C">
        <w:rPr>
          <w:rFonts w:ascii="Arial" w:hAnsi="Arial" w:cs="Arial"/>
          <w:b/>
          <w:szCs w:val="22"/>
        </w:rPr>
        <w:t>S.C’s GROUP POLICY ON SOCIALLY</w:t>
      </w:r>
    </w:p>
    <w:p w:rsidR="00BF0988" w:rsidRPr="00F5119E" w:rsidRDefault="00664D3F" w:rsidP="00F5119E">
      <w:pPr>
        <w:pStyle w:val="BodyText"/>
        <w:spacing w:after="120" w:line="300" w:lineRule="exact"/>
        <w:contextualSpacing/>
        <w:jc w:val="center"/>
        <w:rPr>
          <w:rFonts w:ascii="Arial" w:hAnsi="Arial" w:cs="Arial"/>
          <w:b/>
          <w:szCs w:val="22"/>
        </w:rPr>
      </w:pPr>
      <w:r w:rsidRPr="00F5119E">
        <w:rPr>
          <w:rFonts w:ascii="Arial" w:hAnsi="Arial" w:cs="Arial"/>
          <w:b/>
          <w:szCs w:val="22"/>
        </w:rPr>
        <w:t xml:space="preserve">RESPONSIBLE INVESTMENT </w:t>
      </w:r>
      <w:r w:rsidR="0083164C">
        <w:rPr>
          <w:rFonts w:ascii="Arial" w:hAnsi="Arial" w:cs="Arial"/>
          <w:b/>
          <w:szCs w:val="22"/>
        </w:rPr>
        <w:t xml:space="preserve"> </w:t>
      </w:r>
    </w:p>
    <w:p w:rsidR="00F5119E" w:rsidRDefault="00F5119E" w:rsidP="00F5119E">
      <w:pPr>
        <w:pStyle w:val="BodyText"/>
        <w:spacing w:after="120" w:line="300" w:lineRule="exact"/>
        <w:contextualSpacing/>
        <w:jc w:val="center"/>
        <w:rPr>
          <w:rFonts w:ascii="Arial" w:hAnsi="Arial" w:cs="Arial"/>
          <w:szCs w:val="22"/>
        </w:rPr>
      </w:pPr>
    </w:p>
    <w:p w:rsidR="00F5119E" w:rsidRPr="00F5119E" w:rsidRDefault="00F5119E" w:rsidP="00F5119E">
      <w:pPr>
        <w:pStyle w:val="BodyText"/>
        <w:spacing w:after="120" w:line="300" w:lineRule="exact"/>
        <w:contextualSpacing/>
        <w:jc w:val="center"/>
        <w:rPr>
          <w:rFonts w:ascii="Arial" w:hAnsi="Arial" w:cs="Arial"/>
          <w:szCs w:val="22"/>
        </w:rPr>
      </w:pPr>
    </w:p>
    <w:p w:rsidR="00F035CB" w:rsidRDefault="00F035CB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  <w:r w:rsidRPr="00F5119E">
        <w:rPr>
          <w:rFonts w:ascii="Arial" w:hAnsi="Arial" w:cs="Arial"/>
          <w:b/>
          <w:szCs w:val="22"/>
        </w:rPr>
        <w:t>OVERVIEW</w:t>
      </w:r>
    </w:p>
    <w:p w:rsidR="00F5119E" w:rsidRPr="00F5119E" w:rsidRDefault="00F5119E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</w:p>
    <w:p w:rsidR="0079526E" w:rsidRDefault="00CE0D15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w w:val="105"/>
          <w:szCs w:val="22"/>
        </w:rPr>
      </w:pPr>
      <w:r w:rsidRPr="00F5119E">
        <w:rPr>
          <w:rFonts w:ascii="Arial" w:hAnsi="Arial" w:cs="Arial"/>
          <w:w w:val="105"/>
          <w:szCs w:val="22"/>
        </w:rPr>
        <w:t xml:space="preserve">At Investcorp, we recognise the importance of </w:t>
      </w:r>
      <w:r w:rsidR="0083164C">
        <w:rPr>
          <w:rFonts w:ascii="Arial" w:hAnsi="Arial" w:cs="Arial"/>
          <w:w w:val="105"/>
          <w:szCs w:val="22"/>
        </w:rPr>
        <w:t>socially r</w:t>
      </w:r>
      <w:r w:rsidRPr="00F5119E">
        <w:rPr>
          <w:rFonts w:ascii="Arial" w:hAnsi="Arial" w:cs="Arial"/>
          <w:w w:val="105"/>
          <w:szCs w:val="22"/>
        </w:rPr>
        <w:t xml:space="preserve">esponsible </w:t>
      </w:r>
      <w:r w:rsidR="0083164C">
        <w:rPr>
          <w:rFonts w:ascii="Arial" w:hAnsi="Arial" w:cs="Arial"/>
          <w:w w:val="105"/>
          <w:szCs w:val="22"/>
        </w:rPr>
        <w:t>i</w:t>
      </w:r>
      <w:r w:rsidRPr="00F5119E">
        <w:rPr>
          <w:rFonts w:ascii="Arial" w:hAnsi="Arial" w:cs="Arial"/>
          <w:w w:val="105"/>
          <w:szCs w:val="22"/>
        </w:rPr>
        <w:t xml:space="preserve">nvestment </w:t>
      </w:r>
      <w:r w:rsidR="0083164C">
        <w:rPr>
          <w:rFonts w:ascii="Arial" w:hAnsi="Arial" w:cs="Arial"/>
          <w:w w:val="105"/>
          <w:szCs w:val="22"/>
        </w:rPr>
        <w:t>(“SRI”)</w:t>
      </w:r>
      <w:r w:rsidRPr="00F5119E">
        <w:rPr>
          <w:rFonts w:ascii="Arial" w:hAnsi="Arial" w:cs="Arial"/>
          <w:w w:val="105"/>
          <w:szCs w:val="22"/>
        </w:rPr>
        <w:t xml:space="preserve"> in protecting and creating value for our </w:t>
      </w:r>
      <w:r w:rsidR="006372C7">
        <w:rPr>
          <w:rFonts w:ascii="Arial" w:hAnsi="Arial" w:cs="Arial"/>
          <w:w w:val="105"/>
          <w:szCs w:val="22"/>
        </w:rPr>
        <w:t xml:space="preserve">investors </w:t>
      </w:r>
      <w:r w:rsidR="008A618D">
        <w:rPr>
          <w:rFonts w:ascii="Arial" w:hAnsi="Arial" w:cs="Arial"/>
          <w:w w:val="105"/>
          <w:szCs w:val="22"/>
        </w:rPr>
        <w:t>a</w:t>
      </w:r>
      <w:r w:rsidR="0083164C">
        <w:rPr>
          <w:rFonts w:ascii="Arial" w:hAnsi="Arial" w:cs="Arial"/>
          <w:w w:val="105"/>
          <w:szCs w:val="22"/>
        </w:rPr>
        <w:t>cross</w:t>
      </w:r>
      <w:r w:rsidR="008A618D">
        <w:rPr>
          <w:rFonts w:ascii="Arial" w:hAnsi="Arial" w:cs="Arial"/>
          <w:w w:val="105"/>
          <w:szCs w:val="22"/>
        </w:rPr>
        <w:t xml:space="preserve"> our wide range of asset classes, which include private equity, real estate,</w:t>
      </w:r>
      <w:r w:rsidR="0083164C">
        <w:rPr>
          <w:rFonts w:ascii="Arial" w:hAnsi="Arial" w:cs="Arial"/>
          <w:w w:val="105"/>
          <w:szCs w:val="22"/>
        </w:rPr>
        <w:t xml:space="preserve"> credit</w:t>
      </w:r>
      <w:r w:rsidR="008A618D">
        <w:rPr>
          <w:rFonts w:ascii="Arial" w:hAnsi="Arial" w:cs="Arial"/>
          <w:w w:val="105"/>
          <w:szCs w:val="22"/>
        </w:rPr>
        <w:t xml:space="preserve"> and a</w:t>
      </w:r>
      <w:r w:rsidR="0083164C">
        <w:rPr>
          <w:rFonts w:ascii="Arial" w:hAnsi="Arial" w:cs="Arial"/>
          <w:w w:val="105"/>
          <w:szCs w:val="22"/>
        </w:rPr>
        <w:t xml:space="preserve">bsolute return </w:t>
      </w:r>
      <w:r w:rsidR="008A618D">
        <w:rPr>
          <w:rFonts w:ascii="Arial" w:hAnsi="Arial" w:cs="Arial"/>
          <w:w w:val="105"/>
          <w:szCs w:val="22"/>
        </w:rPr>
        <w:t xml:space="preserve">investment </w:t>
      </w:r>
      <w:r w:rsidR="0083164C">
        <w:rPr>
          <w:rFonts w:ascii="Arial" w:hAnsi="Arial" w:cs="Arial"/>
          <w:w w:val="105"/>
          <w:szCs w:val="22"/>
        </w:rPr>
        <w:t>product</w:t>
      </w:r>
      <w:r w:rsidR="008A618D">
        <w:rPr>
          <w:rFonts w:ascii="Arial" w:hAnsi="Arial" w:cs="Arial"/>
          <w:w w:val="105"/>
          <w:szCs w:val="22"/>
        </w:rPr>
        <w:t xml:space="preserve">s. </w:t>
      </w:r>
    </w:p>
    <w:p w:rsidR="0079526E" w:rsidRDefault="0079526E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w w:val="105"/>
          <w:szCs w:val="22"/>
        </w:rPr>
      </w:pPr>
    </w:p>
    <w:p w:rsidR="006869F3" w:rsidRPr="00F5119E" w:rsidRDefault="0083164C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w w:val="105"/>
          <w:szCs w:val="22"/>
        </w:rPr>
      </w:pPr>
      <w:r>
        <w:rPr>
          <w:rFonts w:ascii="Arial" w:hAnsi="Arial" w:cs="Arial"/>
          <w:w w:val="105"/>
          <w:szCs w:val="22"/>
        </w:rPr>
        <w:t xml:space="preserve">Investcorp’s aim is to deliver superior risk-adjusted returns for our investors. </w:t>
      </w:r>
      <w:r w:rsidR="0079526E">
        <w:rPr>
          <w:rFonts w:ascii="Arial" w:hAnsi="Arial" w:cs="Arial"/>
          <w:w w:val="105"/>
          <w:szCs w:val="22"/>
        </w:rPr>
        <w:t>We</w:t>
      </w:r>
      <w:r>
        <w:rPr>
          <w:rFonts w:ascii="Arial" w:hAnsi="Arial" w:cs="Arial"/>
          <w:w w:val="105"/>
          <w:szCs w:val="22"/>
        </w:rPr>
        <w:t xml:space="preserve"> recognise that </w:t>
      </w:r>
      <w:r w:rsidR="00CE0D15" w:rsidRPr="00F5119E">
        <w:rPr>
          <w:rFonts w:ascii="Arial" w:hAnsi="Arial" w:cs="Arial"/>
          <w:w w:val="105"/>
          <w:szCs w:val="22"/>
        </w:rPr>
        <w:t>environmental, social</w:t>
      </w:r>
      <w:r w:rsidR="006869F3" w:rsidRPr="00F5119E">
        <w:rPr>
          <w:rFonts w:ascii="Arial" w:hAnsi="Arial" w:cs="Arial"/>
          <w:w w:val="105"/>
          <w:szCs w:val="22"/>
        </w:rPr>
        <w:t xml:space="preserve"> and governance (“ESG”) issues</w:t>
      </w:r>
      <w:r>
        <w:rPr>
          <w:rFonts w:ascii="Arial" w:hAnsi="Arial" w:cs="Arial"/>
          <w:w w:val="105"/>
          <w:szCs w:val="22"/>
        </w:rPr>
        <w:t xml:space="preserve"> that are the focus of SRI can directly impact investment performance</w:t>
      </w:r>
      <w:r w:rsidR="00F96C90">
        <w:rPr>
          <w:rFonts w:ascii="Arial" w:hAnsi="Arial" w:cs="Arial"/>
          <w:w w:val="105"/>
          <w:szCs w:val="22"/>
        </w:rPr>
        <w:t xml:space="preserve"> both positively and negatively</w:t>
      </w:r>
      <w:r w:rsidR="006869F3" w:rsidRPr="00F5119E">
        <w:rPr>
          <w:rFonts w:ascii="Arial" w:hAnsi="Arial" w:cs="Arial"/>
          <w:w w:val="105"/>
          <w:szCs w:val="22"/>
        </w:rPr>
        <w:t>.</w:t>
      </w:r>
      <w:r w:rsidR="00E11EE7">
        <w:rPr>
          <w:rFonts w:ascii="Arial" w:hAnsi="Arial" w:cs="Arial"/>
          <w:w w:val="105"/>
          <w:szCs w:val="22"/>
        </w:rPr>
        <w:t xml:space="preserve">  Investcorp regularly assesses such ESG factors as part of </w:t>
      </w:r>
      <w:r w:rsidR="005A6EFE">
        <w:rPr>
          <w:rFonts w:ascii="Arial" w:hAnsi="Arial" w:cs="Arial"/>
          <w:w w:val="105"/>
          <w:szCs w:val="22"/>
        </w:rPr>
        <w:t>our</w:t>
      </w:r>
      <w:r w:rsidR="00E11EE7">
        <w:rPr>
          <w:rFonts w:ascii="Arial" w:hAnsi="Arial" w:cs="Arial"/>
          <w:w w:val="105"/>
          <w:szCs w:val="22"/>
        </w:rPr>
        <w:t xml:space="preserve"> investment process in a manner consistent with </w:t>
      </w:r>
      <w:r w:rsidR="00B07622">
        <w:rPr>
          <w:rFonts w:ascii="Arial" w:hAnsi="Arial" w:cs="Arial"/>
          <w:w w:val="105"/>
          <w:szCs w:val="22"/>
        </w:rPr>
        <w:t>our</w:t>
      </w:r>
      <w:r w:rsidR="00E11EE7">
        <w:rPr>
          <w:rFonts w:ascii="Arial" w:hAnsi="Arial" w:cs="Arial"/>
          <w:w w:val="105"/>
          <w:szCs w:val="22"/>
        </w:rPr>
        <w:t xml:space="preserve"> fiduciary obligations to act in the best financial interests of </w:t>
      </w:r>
      <w:r w:rsidR="00B07622">
        <w:rPr>
          <w:rFonts w:ascii="Arial" w:hAnsi="Arial" w:cs="Arial"/>
          <w:w w:val="105"/>
          <w:szCs w:val="22"/>
        </w:rPr>
        <w:t>our</w:t>
      </w:r>
      <w:r w:rsidR="00E11EE7">
        <w:rPr>
          <w:rFonts w:ascii="Arial" w:hAnsi="Arial" w:cs="Arial"/>
          <w:w w:val="105"/>
          <w:szCs w:val="22"/>
        </w:rPr>
        <w:t xml:space="preserve"> investors.</w:t>
      </w:r>
      <w:r w:rsidR="007C5689" w:rsidRPr="00F5119E">
        <w:rPr>
          <w:rFonts w:ascii="Arial" w:hAnsi="Arial" w:cs="Arial"/>
          <w:w w:val="105"/>
          <w:szCs w:val="22"/>
        </w:rPr>
        <w:t xml:space="preserve"> </w:t>
      </w:r>
    </w:p>
    <w:p w:rsidR="00D82834" w:rsidRPr="00F5119E" w:rsidRDefault="00D82834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szCs w:val="22"/>
        </w:rPr>
      </w:pPr>
    </w:p>
    <w:p w:rsidR="006869F3" w:rsidRPr="00F5119E" w:rsidRDefault="006869F3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 xml:space="preserve">Through our investments, we </w:t>
      </w:r>
      <w:r w:rsidR="001461EC">
        <w:rPr>
          <w:rFonts w:ascii="Arial" w:hAnsi="Arial" w:cs="Arial"/>
          <w:szCs w:val="22"/>
        </w:rPr>
        <w:t xml:space="preserve">generally </w:t>
      </w:r>
      <w:r w:rsidR="009E70A6" w:rsidRPr="00F5119E">
        <w:rPr>
          <w:rFonts w:ascii="Arial" w:hAnsi="Arial" w:cs="Arial"/>
          <w:szCs w:val="22"/>
        </w:rPr>
        <w:t xml:space="preserve">aim to </w:t>
      </w:r>
      <w:r w:rsidRPr="00F5119E">
        <w:rPr>
          <w:rFonts w:ascii="Arial" w:hAnsi="Arial" w:cs="Arial"/>
          <w:szCs w:val="22"/>
        </w:rPr>
        <w:t xml:space="preserve">generate value for our investors through </w:t>
      </w:r>
      <w:r w:rsidR="005A6EFE">
        <w:rPr>
          <w:rFonts w:ascii="Arial" w:hAnsi="Arial" w:cs="Arial"/>
          <w:szCs w:val="22"/>
        </w:rPr>
        <w:t xml:space="preserve">profitable </w:t>
      </w:r>
      <w:r w:rsidRPr="00F5119E">
        <w:rPr>
          <w:rFonts w:ascii="Arial" w:hAnsi="Arial" w:cs="Arial"/>
          <w:szCs w:val="22"/>
        </w:rPr>
        <w:t xml:space="preserve">revenue growth </w:t>
      </w:r>
      <w:r w:rsidR="00933AA5">
        <w:rPr>
          <w:rFonts w:ascii="Arial" w:hAnsi="Arial" w:cs="Arial"/>
          <w:szCs w:val="22"/>
        </w:rPr>
        <w:t xml:space="preserve">and </w:t>
      </w:r>
      <w:r w:rsidRPr="00F5119E">
        <w:rPr>
          <w:rFonts w:ascii="Arial" w:hAnsi="Arial" w:cs="Arial"/>
          <w:szCs w:val="22"/>
        </w:rPr>
        <w:t>by</w:t>
      </w:r>
      <w:r w:rsidR="00933AA5">
        <w:rPr>
          <w:rFonts w:ascii="Arial" w:hAnsi="Arial" w:cs="Arial"/>
          <w:szCs w:val="22"/>
        </w:rPr>
        <w:t xml:space="preserve"> seeking to</w:t>
      </w:r>
      <w:r w:rsidR="00BD44B8">
        <w:rPr>
          <w:rFonts w:ascii="Arial" w:hAnsi="Arial" w:cs="Arial"/>
          <w:szCs w:val="22"/>
        </w:rPr>
        <w:t xml:space="preserve"> </w:t>
      </w:r>
      <w:r w:rsidR="006F5844">
        <w:rPr>
          <w:rFonts w:ascii="Arial" w:hAnsi="Arial" w:cs="Arial"/>
          <w:szCs w:val="22"/>
        </w:rPr>
        <w:t xml:space="preserve">identify investment opportunities </w:t>
      </w:r>
      <w:r w:rsidRPr="00F5119E">
        <w:rPr>
          <w:rFonts w:ascii="Arial" w:hAnsi="Arial" w:cs="Arial"/>
          <w:szCs w:val="22"/>
        </w:rPr>
        <w:t xml:space="preserve">focused on doing well for all stakeholders. We believe that </w:t>
      </w:r>
      <w:r w:rsidR="006F5844">
        <w:rPr>
          <w:rFonts w:ascii="Arial" w:hAnsi="Arial" w:cs="Arial"/>
          <w:szCs w:val="22"/>
        </w:rPr>
        <w:t>investments</w:t>
      </w:r>
      <w:r w:rsidRPr="00F5119E">
        <w:rPr>
          <w:rFonts w:ascii="Arial" w:hAnsi="Arial" w:cs="Arial"/>
          <w:szCs w:val="22"/>
        </w:rPr>
        <w:t xml:space="preserve"> which </w:t>
      </w:r>
      <w:r w:rsidR="006F5844">
        <w:rPr>
          <w:rFonts w:ascii="Arial" w:hAnsi="Arial" w:cs="Arial"/>
          <w:szCs w:val="22"/>
        </w:rPr>
        <w:t>share</w:t>
      </w:r>
      <w:r w:rsidRPr="00F5119E">
        <w:rPr>
          <w:rFonts w:ascii="Arial" w:hAnsi="Arial" w:cs="Arial"/>
          <w:szCs w:val="22"/>
        </w:rPr>
        <w:t xml:space="preserve"> these principles and are aligned with our philosophy </w:t>
      </w:r>
      <w:r w:rsidR="009E70A6" w:rsidRPr="00F5119E">
        <w:rPr>
          <w:rFonts w:ascii="Arial" w:hAnsi="Arial" w:cs="Arial"/>
          <w:szCs w:val="22"/>
        </w:rPr>
        <w:t xml:space="preserve">should </w:t>
      </w:r>
      <w:r w:rsidRPr="00F5119E">
        <w:rPr>
          <w:rFonts w:ascii="Arial" w:hAnsi="Arial" w:cs="Arial"/>
          <w:szCs w:val="22"/>
        </w:rPr>
        <w:t>provide superior long</w:t>
      </w:r>
      <w:r w:rsidR="00F5119E">
        <w:rPr>
          <w:rFonts w:ascii="Arial" w:hAnsi="Arial" w:cs="Arial"/>
          <w:szCs w:val="22"/>
        </w:rPr>
        <w:t>-</w:t>
      </w:r>
      <w:r w:rsidRPr="00F5119E">
        <w:rPr>
          <w:rFonts w:ascii="Arial" w:hAnsi="Arial" w:cs="Arial"/>
          <w:szCs w:val="22"/>
        </w:rPr>
        <w:t>term performance.</w:t>
      </w:r>
    </w:p>
    <w:p w:rsidR="00966011" w:rsidRPr="00F5119E" w:rsidRDefault="00966011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szCs w:val="22"/>
        </w:rPr>
      </w:pPr>
    </w:p>
    <w:p w:rsidR="00966011" w:rsidRPr="00F5119E" w:rsidRDefault="00966011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 xml:space="preserve">Investcorp will, where practicable, use its influence over its </w:t>
      </w:r>
      <w:r w:rsidR="00B07F9D">
        <w:rPr>
          <w:rFonts w:ascii="Arial" w:hAnsi="Arial" w:cs="Arial"/>
          <w:szCs w:val="22"/>
        </w:rPr>
        <w:t>investments</w:t>
      </w:r>
      <w:r w:rsidRPr="00F5119E">
        <w:rPr>
          <w:rFonts w:ascii="Arial" w:hAnsi="Arial" w:cs="Arial"/>
          <w:szCs w:val="22"/>
        </w:rPr>
        <w:t xml:space="preserve"> to promote a commitment to:</w:t>
      </w:r>
    </w:p>
    <w:p w:rsidR="00966011" w:rsidRPr="00F5119E" w:rsidRDefault="00966011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szCs w:val="22"/>
        </w:rPr>
      </w:pPr>
    </w:p>
    <w:p w:rsidR="00966011" w:rsidRPr="00F5119E" w:rsidRDefault="00966011" w:rsidP="00F5119E">
      <w:pPr>
        <w:pStyle w:val="BodyText"/>
        <w:numPr>
          <w:ilvl w:val="0"/>
          <w:numId w:val="21"/>
        </w:numPr>
        <w:kinsoku w:val="0"/>
        <w:overflowPunct w:val="0"/>
        <w:spacing w:after="120" w:line="300" w:lineRule="exact"/>
        <w:ind w:left="714" w:right="96" w:hanging="357"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>Comply, as a minimum, with applicable local and international laws and regulations (</w:t>
      </w:r>
      <w:r w:rsidR="00F5119E">
        <w:rPr>
          <w:rFonts w:ascii="Arial" w:hAnsi="Arial" w:cs="Arial"/>
          <w:szCs w:val="22"/>
        </w:rPr>
        <w:t>“</w:t>
      </w:r>
      <w:r w:rsidRPr="00F5119E">
        <w:rPr>
          <w:rFonts w:ascii="Arial" w:hAnsi="Arial" w:cs="Arial"/>
          <w:szCs w:val="22"/>
        </w:rPr>
        <w:t>Applicable Laws</w:t>
      </w:r>
      <w:r w:rsidR="00F5119E">
        <w:rPr>
          <w:rFonts w:ascii="Arial" w:hAnsi="Arial" w:cs="Arial"/>
          <w:szCs w:val="22"/>
        </w:rPr>
        <w:t>”</w:t>
      </w:r>
      <w:r w:rsidRPr="00F5119E">
        <w:rPr>
          <w:rFonts w:ascii="Arial" w:hAnsi="Arial" w:cs="Arial"/>
          <w:szCs w:val="22"/>
        </w:rPr>
        <w:t>) and, where appropriate, relevant international standards</w:t>
      </w:r>
      <w:r w:rsidRPr="00F5119E">
        <w:rPr>
          <w:rStyle w:val="FootnoteReference"/>
          <w:rFonts w:ascii="Arial" w:hAnsi="Arial" w:cs="Arial"/>
          <w:szCs w:val="22"/>
        </w:rPr>
        <w:footnoteReference w:id="2"/>
      </w:r>
      <w:r w:rsidR="00DE64A0" w:rsidRPr="00F5119E">
        <w:rPr>
          <w:rFonts w:ascii="Arial" w:hAnsi="Arial" w:cs="Arial"/>
          <w:szCs w:val="22"/>
        </w:rPr>
        <w:t xml:space="preserve"> (</w:t>
      </w:r>
      <w:r w:rsidR="00F5119E">
        <w:rPr>
          <w:rFonts w:ascii="Arial" w:hAnsi="Arial" w:cs="Arial"/>
          <w:szCs w:val="22"/>
        </w:rPr>
        <w:t>“</w:t>
      </w:r>
      <w:r w:rsidR="00DE64A0" w:rsidRPr="00F5119E">
        <w:rPr>
          <w:rFonts w:ascii="Arial" w:hAnsi="Arial" w:cs="Arial"/>
          <w:szCs w:val="22"/>
        </w:rPr>
        <w:t>International Standards</w:t>
      </w:r>
      <w:r w:rsidR="00F5119E">
        <w:rPr>
          <w:rFonts w:ascii="Arial" w:hAnsi="Arial" w:cs="Arial"/>
          <w:szCs w:val="22"/>
        </w:rPr>
        <w:t>”</w:t>
      </w:r>
      <w:r w:rsidR="00DE64A0" w:rsidRPr="00F5119E">
        <w:rPr>
          <w:rFonts w:ascii="Arial" w:hAnsi="Arial" w:cs="Arial"/>
          <w:szCs w:val="22"/>
        </w:rPr>
        <w:t>)</w:t>
      </w:r>
      <w:r w:rsidRPr="00F5119E">
        <w:rPr>
          <w:rFonts w:ascii="Arial" w:hAnsi="Arial" w:cs="Arial"/>
          <w:szCs w:val="22"/>
        </w:rPr>
        <w:t xml:space="preserve"> </w:t>
      </w:r>
      <w:r w:rsidR="00DE64A0" w:rsidRPr="00F5119E">
        <w:rPr>
          <w:rFonts w:ascii="Arial" w:hAnsi="Arial" w:cs="Arial"/>
          <w:szCs w:val="22"/>
        </w:rPr>
        <w:t>where these are more stringent than Applicable Laws.</w:t>
      </w:r>
    </w:p>
    <w:p w:rsidR="00DE64A0" w:rsidRPr="00F5119E" w:rsidRDefault="00DE64A0" w:rsidP="00F5119E">
      <w:pPr>
        <w:pStyle w:val="BodyText"/>
        <w:numPr>
          <w:ilvl w:val="0"/>
          <w:numId w:val="21"/>
        </w:numPr>
        <w:kinsoku w:val="0"/>
        <w:overflowPunct w:val="0"/>
        <w:spacing w:after="120" w:line="300" w:lineRule="exact"/>
        <w:ind w:left="714" w:right="96" w:hanging="357"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>Mitigate any adverse environmental and social impacts and enhance positive effects on the environment, workers and relevant stakeholders.</w:t>
      </w:r>
    </w:p>
    <w:p w:rsidR="00DE64A0" w:rsidRPr="00F5119E" w:rsidRDefault="00DE64A0" w:rsidP="00F5119E">
      <w:pPr>
        <w:pStyle w:val="BodyText"/>
        <w:numPr>
          <w:ilvl w:val="0"/>
          <w:numId w:val="21"/>
        </w:numPr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>Uphold high standards of business integrity and good corporate governance.</w:t>
      </w:r>
    </w:p>
    <w:p w:rsidR="00D82834" w:rsidRDefault="00D82834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w w:val="105"/>
          <w:szCs w:val="22"/>
        </w:rPr>
      </w:pPr>
    </w:p>
    <w:p w:rsidR="00605E69" w:rsidRDefault="00605E69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w w:val="105"/>
          <w:szCs w:val="22"/>
        </w:rPr>
      </w:pPr>
      <w:r>
        <w:rPr>
          <w:rFonts w:ascii="Arial" w:hAnsi="Arial" w:cs="Arial"/>
          <w:w w:val="105"/>
          <w:szCs w:val="22"/>
        </w:rPr>
        <w:t xml:space="preserve">However, Investcorp’s ability to assess and influence ESG issues in practice will vary significantly by investment.  Investments where we have access to full due diligence and where we obtain control </w:t>
      </w:r>
      <w:r w:rsidRPr="00605E69">
        <w:rPr>
          <w:rFonts w:ascii="Arial" w:hAnsi="Arial" w:cs="Arial"/>
          <w:w w:val="105"/>
          <w:szCs w:val="22"/>
        </w:rPr>
        <w:t xml:space="preserve">allow us to better detect and address ESG issues relative to </w:t>
      </w:r>
      <w:r>
        <w:rPr>
          <w:rFonts w:ascii="Arial" w:hAnsi="Arial" w:cs="Arial"/>
          <w:w w:val="105"/>
          <w:szCs w:val="22"/>
        </w:rPr>
        <w:t>investments</w:t>
      </w:r>
      <w:r w:rsidRPr="00605E69">
        <w:rPr>
          <w:rFonts w:ascii="Arial" w:hAnsi="Arial" w:cs="Arial"/>
          <w:w w:val="105"/>
          <w:szCs w:val="22"/>
        </w:rPr>
        <w:t xml:space="preserve"> where we </w:t>
      </w:r>
      <w:r w:rsidR="00B07F9D">
        <w:rPr>
          <w:rFonts w:ascii="Arial" w:hAnsi="Arial" w:cs="Arial"/>
          <w:w w:val="105"/>
          <w:szCs w:val="22"/>
        </w:rPr>
        <w:t xml:space="preserve">may be limited to public information or </w:t>
      </w:r>
      <w:r w:rsidRPr="00605E69">
        <w:rPr>
          <w:rFonts w:ascii="Arial" w:hAnsi="Arial" w:cs="Arial"/>
          <w:w w:val="105"/>
          <w:szCs w:val="22"/>
        </w:rPr>
        <w:t xml:space="preserve">have a non-controlling investment. </w:t>
      </w:r>
    </w:p>
    <w:p w:rsidR="00F96C7A" w:rsidRDefault="00F96C7A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w w:val="105"/>
          <w:szCs w:val="22"/>
        </w:rPr>
      </w:pPr>
    </w:p>
    <w:p w:rsidR="00605E69" w:rsidRDefault="00605E69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w w:val="105"/>
          <w:szCs w:val="22"/>
        </w:rPr>
      </w:pPr>
      <w:r w:rsidRPr="00605E69">
        <w:rPr>
          <w:rFonts w:ascii="Arial" w:hAnsi="Arial" w:cs="Arial"/>
          <w:w w:val="105"/>
          <w:szCs w:val="22"/>
        </w:rPr>
        <w:t>This policy is informed by the principles set forth in the U.N. Principles for Responsible Investment (the “UN PRI”)</w:t>
      </w:r>
      <w:r>
        <w:rPr>
          <w:rFonts w:ascii="Arial" w:hAnsi="Arial" w:cs="Arial"/>
          <w:w w:val="105"/>
          <w:szCs w:val="22"/>
        </w:rPr>
        <w:t xml:space="preserve"> and the American Investment Council Guidelines (“AICG”)</w:t>
      </w:r>
      <w:r w:rsidRPr="00605E69">
        <w:rPr>
          <w:rFonts w:ascii="Arial" w:hAnsi="Arial" w:cs="Arial"/>
          <w:w w:val="105"/>
          <w:szCs w:val="22"/>
        </w:rPr>
        <w:t xml:space="preserve">. Our goal is to apply the fundamental principles of the UN PRI </w:t>
      </w:r>
      <w:r w:rsidR="00454E01">
        <w:rPr>
          <w:rFonts w:ascii="Arial" w:hAnsi="Arial" w:cs="Arial"/>
          <w:w w:val="105"/>
          <w:szCs w:val="22"/>
        </w:rPr>
        <w:t xml:space="preserve">and AICG </w:t>
      </w:r>
      <w:r w:rsidRPr="00605E69">
        <w:rPr>
          <w:rFonts w:ascii="Arial" w:hAnsi="Arial" w:cs="Arial"/>
          <w:w w:val="105"/>
          <w:szCs w:val="22"/>
        </w:rPr>
        <w:t xml:space="preserve">in the context of </w:t>
      </w:r>
      <w:r w:rsidR="00454E01">
        <w:rPr>
          <w:rFonts w:ascii="Arial" w:hAnsi="Arial" w:cs="Arial"/>
          <w:w w:val="105"/>
          <w:szCs w:val="22"/>
        </w:rPr>
        <w:t>Investcorp’s</w:t>
      </w:r>
      <w:r w:rsidRPr="00605E69">
        <w:rPr>
          <w:rFonts w:ascii="Arial" w:hAnsi="Arial" w:cs="Arial"/>
          <w:w w:val="105"/>
          <w:szCs w:val="22"/>
        </w:rPr>
        <w:t xml:space="preserve"> investment strategies.</w:t>
      </w:r>
    </w:p>
    <w:p w:rsidR="00605E69" w:rsidRPr="00F5119E" w:rsidRDefault="00605E69" w:rsidP="00F5119E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w w:val="105"/>
          <w:szCs w:val="22"/>
        </w:rPr>
      </w:pPr>
    </w:p>
    <w:p w:rsidR="00BF0988" w:rsidRDefault="00BF0988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  <w:r w:rsidRPr="00F5119E">
        <w:rPr>
          <w:rFonts w:ascii="Arial" w:hAnsi="Arial" w:cs="Arial"/>
          <w:b/>
          <w:szCs w:val="22"/>
        </w:rPr>
        <w:t>WORKPLACE</w:t>
      </w:r>
    </w:p>
    <w:p w:rsidR="00F5119E" w:rsidRPr="00F5119E" w:rsidRDefault="00F5119E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</w:p>
    <w:p w:rsidR="00BF0988" w:rsidRPr="00F5119E" w:rsidRDefault="006869F3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 xml:space="preserve">We have a strong </w:t>
      </w:r>
      <w:r w:rsidR="00664D3F" w:rsidRPr="00F5119E">
        <w:rPr>
          <w:rFonts w:ascii="Arial" w:hAnsi="Arial" w:cs="Arial"/>
          <w:szCs w:val="22"/>
        </w:rPr>
        <w:t>emphasis</w:t>
      </w:r>
      <w:r w:rsidRPr="00F5119E">
        <w:rPr>
          <w:rFonts w:ascii="Arial" w:hAnsi="Arial" w:cs="Arial"/>
          <w:szCs w:val="22"/>
        </w:rPr>
        <w:t xml:space="preserve"> </w:t>
      </w:r>
      <w:r w:rsidR="00664D3F" w:rsidRPr="00F5119E">
        <w:rPr>
          <w:rFonts w:ascii="Arial" w:hAnsi="Arial" w:cs="Arial"/>
          <w:szCs w:val="22"/>
        </w:rPr>
        <w:t>on</w:t>
      </w:r>
      <w:r w:rsidRPr="00F5119E">
        <w:rPr>
          <w:rFonts w:ascii="Arial" w:hAnsi="Arial" w:cs="Arial"/>
          <w:szCs w:val="22"/>
        </w:rPr>
        <w:t xml:space="preserve"> being a responsible employer. We do this by creating an equal opportunities environment in which we develop a diverse group of talented employees and staff, and </w:t>
      </w:r>
      <w:r w:rsidR="00664D3F" w:rsidRPr="00F5119E">
        <w:rPr>
          <w:rFonts w:ascii="Arial" w:hAnsi="Arial" w:cs="Arial"/>
          <w:szCs w:val="22"/>
        </w:rPr>
        <w:t xml:space="preserve">by </w:t>
      </w:r>
      <w:r w:rsidRPr="00F5119E">
        <w:rPr>
          <w:rFonts w:ascii="Arial" w:hAnsi="Arial" w:cs="Arial"/>
          <w:szCs w:val="22"/>
        </w:rPr>
        <w:t xml:space="preserve">having a commitment to development </w:t>
      </w:r>
      <w:r w:rsidR="00664D3F" w:rsidRPr="00F5119E">
        <w:rPr>
          <w:rFonts w:ascii="Arial" w:hAnsi="Arial" w:cs="Arial"/>
          <w:szCs w:val="22"/>
        </w:rPr>
        <w:t>and giving</w:t>
      </w:r>
      <w:r w:rsidRPr="00F5119E">
        <w:rPr>
          <w:rFonts w:ascii="Arial" w:hAnsi="Arial" w:cs="Arial"/>
          <w:szCs w:val="22"/>
        </w:rPr>
        <w:t xml:space="preserve"> everyone at Investcorp and our </w:t>
      </w:r>
      <w:r w:rsidR="00B2309E">
        <w:rPr>
          <w:rFonts w:ascii="Arial" w:hAnsi="Arial" w:cs="Arial"/>
          <w:szCs w:val="22"/>
        </w:rPr>
        <w:t>investment universe</w:t>
      </w:r>
      <w:r w:rsidRPr="00F5119E">
        <w:rPr>
          <w:rFonts w:ascii="Arial" w:hAnsi="Arial" w:cs="Arial"/>
          <w:szCs w:val="22"/>
        </w:rPr>
        <w:t xml:space="preserve"> the opportunity to perform to the best of their ability.</w:t>
      </w:r>
      <w:r w:rsidR="00664D3F" w:rsidRPr="00F5119E">
        <w:rPr>
          <w:rFonts w:ascii="Arial" w:hAnsi="Arial" w:cs="Arial"/>
          <w:szCs w:val="22"/>
        </w:rPr>
        <w:t xml:space="preserve"> In creating a culture of fairness and success, we strongly believe this can only be beneficial for our business and our investors.</w:t>
      </w:r>
    </w:p>
    <w:p w:rsidR="008D50D7" w:rsidRPr="00F5119E" w:rsidRDefault="008D50D7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</w:p>
    <w:p w:rsidR="008D50D7" w:rsidRDefault="00133CF6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SOCIALLY </w:t>
      </w:r>
      <w:r w:rsidR="008D50D7" w:rsidRPr="00F5119E">
        <w:rPr>
          <w:rFonts w:ascii="Arial" w:hAnsi="Arial" w:cs="Arial"/>
          <w:b/>
          <w:szCs w:val="22"/>
        </w:rPr>
        <w:t>RESPONSIBLE INVESTMENT APPROACH</w:t>
      </w:r>
    </w:p>
    <w:p w:rsidR="00F5119E" w:rsidRPr="00F5119E" w:rsidRDefault="00F5119E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</w:p>
    <w:p w:rsidR="008D50D7" w:rsidRPr="00F5119E" w:rsidRDefault="008D50D7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>Investcorp will:</w:t>
      </w:r>
    </w:p>
    <w:p w:rsidR="008D50D7" w:rsidRPr="00F5119E" w:rsidRDefault="008D50D7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</w:p>
    <w:p w:rsidR="008D50D7" w:rsidRPr="00F5119E" w:rsidRDefault="008D50D7" w:rsidP="00F5119E">
      <w:pPr>
        <w:pStyle w:val="BodyText"/>
        <w:numPr>
          <w:ilvl w:val="0"/>
          <w:numId w:val="22"/>
        </w:numPr>
        <w:spacing w:after="120" w:line="300" w:lineRule="exact"/>
        <w:ind w:left="714" w:hanging="357"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>Provide sufficient information, instruction, training and resources to its staff to ensure that they can effectively</w:t>
      </w:r>
      <w:r w:rsidR="00133CF6">
        <w:rPr>
          <w:rFonts w:ascii="Arial" w:hAnsi="Arial" w:cs="Arial"/>
          <w:szCs w:val="22"/>
        </w:rPr>
        <w:t xml:space="preserve"> assess and</w:t>
      </w:r>
      <w:r w:rsidRPr="00F5119E">
        <w:rPr>
          <w:rFonts w:ascii="Arial" w:hAnsi="Arial" w:cs="Arial"/>
          <w:szCs w:val="22"/>
        </w:rPr>
        <w:t xml:space="preserve"> manage ESG matters within their investment activities</w:t>
      </w:r>
      <w:r w:rsidR="00133CF6">
        <w:rPr>
          <w:rFonts w:ascii="Arial" w:hAnsi="Arial" w:cs="Arial"/>
          <w:szCs w:val="22"/>
        </w:rPr>
        <w:t>;</w:t>
      </w:r>
      <w:r w:rsidR="00F96C90">
        <w:rPr>
          <w:rFonts w:ascii="Arial" w:hAnsi="Arial" w:cs="Arial"/>
          <w:szCs w:val="22"/>
        </w:rPr>
        <w:t xml:space="preserve"> and</w:t>
      </w:r>
    </w:p>
    <w:p w:rsidR="008D50D7" w:rsidRPr="00F5119E" w:rsidRDefault="008D50D7" w:rsidP="00F5119E">
      <w:pPr>
        <w:pStyle w:val="BodyText"/>
        <w:numPr>
          <w:ilvl w:val="0"/>
          <w:numId w:val="22"/>
        </w:numPr>
        <w:spacing w:after="120" w:line="300" w:lineRule="exact"/>
        <w:ind w:left="714" w:hanging="357"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>Monitor and audit the implementation of this policy on an ongoing basis</w:t>
      </w:r>
      <w:r w:rsidR="00F96C90">
        <w:rPr>
          <w:rFonts w:ascii="Arial" w:hAnsi="Arial" w:cs="Arial"/>
          <w:szCs w:val="22"/>
        </w:rPr>
        <w:t>.</w:t>
      </w:r>
    </w:p>
    <w:p w:rsidR="00D82834" w:rsidRPr="00F5119E" w:rsidRDefault="00D82834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</w:p>
    <w:p w:rsidR="00F96C90" w:rsidRDefault="00E11EE7" w:rsidP="00F96C90">
      <w:pPr>
        <w:pStyle w:val="BodyText"/>
        <w:kinsoku w:val="0"/>
        <w:overflowPunct w:val="0"/>
        <w:spacing w:after="120" w:line="300" w:lineRule="exact"/>
        <w:ind w:right="98"/>
        <w:contextualSpacing/>
        <w:rPr>
          <w:rFonts w:ascii="Arial" w:hAnsi="Arial" w:cs="Arial"/>
          <w:w w:val="105"/>
          <w:szCs w:val="22"/>
        </w:rPr>
      </w:pPr>
      <w:r>
        <w:rPr>
          <w:rFonts w:ascii="Arial" w:hAnsi="Arial" w:cs="Arial"/>
          <w:szCs w:val="22"/>
        </w:rPr>
        <w:t xml:space="preserve">As part of </w:t>
      </w:r>
      <w:r w:rsidR="001461EC">
        <w:rPr>
          <w:rFonts w:ascii="Arial" w:hAnsi="Arial" w:cs="Arial"/>
          <w:szCs w:val="22"/>
        </w:rPr>
        <w:t>our</w:t>
      </w:r>
      <w:r>
        <w:rPr>
          <w:rFonts w:ascii="Arial" w:hAnsi="Arial" w:cs="Arial"/>
          <w:szCs w:val="22"/>
        </w:rPr>
        <w:t xml:space="preserve"> investment decision making process, </w:t>
      </w:r>
      <w:r w:rsidR="00FC5ACA" w:rsidRPr="00F5119E">
        <w:rPr>
          <w:rFonts w:ascii="Arial" w:hAnsi="Arial" w:cs="Arial"/>
          <w:szCs w:val="22"/>
        </w:rPr>
        <w:t>Investcorp</w:t>
      </w:r>
      <w:r w:rsidR="00133CF6">
        <w:rPr>
          <w:rFonts w:ascii="Arial" w:hAnsi="Arial" w:cs="Arial"/>
          <w:szCs w:val="22"/>
        </w:rPr>
        <w:t>’s investment professionals</w:t>
      </w:r>
      <w:r w:rsidR="00FC5ACA" w:rsidRPr="00F5119E">
        <w:rPr>
          <w:rFonts w:ascii="Arial" w:hAnsi="Arial" w:cs="Arial"/>
          <w:szCs w:val="22"/>
        </w:rPr>
        <w:t xml:space="preserve"> will seek to identify potential ESG </w:t>
      </w:r>
      <w:r w:rsidR="00133CF6">
        <w:rPr>
          <w:rFonts w:ascii="Arial" w:hAnsi="Arial" w:cs="Arial"/>
          <w:szCs w:val="22"/>
        </w:rPr>
        <w:t xml:space="preserve">issues that may affect the investment, analyse the relative importance of, and </w:t>
      </w:r>
      <w:r w:rsidR="00FC5ACA" w:rsidRPr="00F5119E">
        <w:rPr>
          <w:rFonts w:ascii="Arial" w:hAnsi="Arial" w:cs="Arial"/>
          <w:szCs w:val="22"/>
        </w:rPr>
        <w:t>risk</w:t>
      </w:r>
      <w:r w:rsidR="00133CF6">
        <w:rPr>
          <w:rFonts w:ascii="Arial" w:hAnsi="Arial" w:cs="Arial"/>
          <w:szCs w:val="22"/>
        </w:rPr>
        <w:t xml:space="preserve"> posed by, any identified ESG issue, consider costs and benefits of potential remedial measures and assess Investcorp’s ability to influence change. </w:t>
      </w:r>
      <w:r w:rsidR="00FC5ACA" w:rsidRPr="00F5119E">
        <w:rPr>
          <w:rFonts w:ascii="Arial" w:hAnsi="Arial" w:cs="Arial"/>
          <w:szCs w:val="22"/>
        </w:rPr>
        <w:t xml:space="preserve"> </w:t>
      </w:r>
      <w:r w:rsidR="00133CF6">
        <w:rPr>
          <w:rFonts w:ascii="Arial" w:hAnsi="Arial" w:cs="Arial"/>
          <w:szCs w:val="22"/>
        </w:rPr>
        <w:t xml:space="preserve"> Dependent upon the results of such analysis, Investcorp may seek to foster change in some circumstances or even forgo investments in others.</w:t>
      </w:r>
      <w:r w:rsidR="00F96C90">
        <w:rPr>
          <w:rFonts w:ascii="Arial" w:hAnsi="Arial" w:cs="Arial"/>
          <w:szCs w:val="22"/>
        </w:rPr>
        <w:t xml:space="preserve"> </w:t>
      </w:r>
      <w:r w:rsidR="00F96C90" w:rsidRPr="00605E69">
        <w:rPr>
          <w:rFonts w:ascii="Arial" w:hAnsi="Arial" w:cs="Arial"/>
          <w:w w:val="105"/>
          <w:szCs w:val="22"/>
        </w:rPr>
        <w:t>In addition,</w:t>
      </w:r>
      <w:r w:rsidR="00F96C90">
        <w:rPr>
          <w:rFonts w:ascii="Arial" w:hAnsi="Arial" w:cs="Arial"/>
          <w:w w:val="105"/>
          <w:szCs w:val="22"/>
        </w:rPr>
        <w:t xml:space="preserve"> </w:t>
      </w:r>
      <w:r w:rsidR="00F96C90" w:rsidRPr="00605E69">
        <w:rPr>
          <w:rFonts w:ascii="Arial" w:hAnsi="Arial" w:cs="Arial"/>
          <w:w w:val="105"/>
          <w:szCs w:val="22"/>
        </w:rPr>
        <w:t xml:space="preserve">because </w:t>
      </w:r>
      <w:r w:rsidR="00F96C90">
        <w:rPr>
          <w:rFonts w:ascii="Arial" w:hAnsi="Arial" w:cs="Arial"/>
          <w:w w:val="105"/>
          <w:szCs w:val="22"/>
        </w:rPr>
        <w:t>Investcorp’s</w:t>
      </w:r>
      <w:r w:rsidR="00F96C90" w:rsidRPr="00605E69">
        <w:rPr>
          <w:rFonts w:ascii="Arial" w:hAnsi="Arial" w:cs="Arial"/>
          <w:w w:val="105"/>
          <w:szCs w:val="22"/>
        </w:rPr>
        <w:t xml:space="preserve"> primary investment focus is the generation of superior risk-adjusted returns, we may make or maintain investments even in the face of ESG issues if we deem </w:t>
      </w:r>
      <w:r w:rsidR="00F96C90">
        <w:rPr>
          <w:rFonts w:ascii="Arial" w:hAnsi="Arial" w:cs="Arial"/>
          <w:w w:val="105"/>
          <w:szCs w:val="22"/>
        </w:rPr>
        <w:t xml:space="preserve">it </w:t>
      </w:r>
      <w:r w:rsidR="00F96C90" w:rsidRPr="00605E69">
        <w:rPr>
          <w:rFonts w:ascii="Arial" w:hAnsi="Arial" w:cs="Arial"/>
          <w:w w:val="105"/>
          <w:szCs w:val="22"/>
        </w:rPr>
        <w:t>appropriate.</w:t>
      </w:r>
    </w:p>
    <w:p w:rsidR="00FC5ACA" w:rsidRPr="00F5119E" w:rsidRDefault="00FC5ACA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</w:p>
    <w:p w:rsidR="00001B4D" w:rsidRPr="00F5119E" w:rsidRDefault="00001B4D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However, it should be noted that the scope of Investcorp’s investment professional enquiry will be guided by the </w:t>
      </w:r>
      <w:r w:rsidR="007C5689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p</w:t>
      </w:r>
      <w:r w:rsidR="007C5689">
        <w:rPr>
          <w:rFonts w:ascii="Arial" w:hAnsi="Arial" w:cs="Arial"/>
          <w:szCs w:val="22"/>
        </w:rPr>
        <w:t xml:space="preserve">ecific </w:t>
      </w:r>
      <w:r>
        <w:rPr>
          <w:rFonts w:ascii="Arial" w:hAnsi="Arial" w:cs="Arial"/>
          <w:szCs w:val="22"/>
        </w:rPr>
        <w:t xml:space="preserve">circumstances of our proposed investment.  </w:t>
      </w:r>
      <w:r w:rsidRPr="00A657A7">
        <w:rPr>
          <w:rFonts w:ascii="Arial" w:hAnsi="Arial" w:cs="Arial"/>
          <w:szCs w:val="22"/>
        </w:rPr>
        <w:t xml:space="preserve">For instance, we </w:t>
      </w:r>
      <w:r w:rsidR="00DA6F22">
        <w:rPr>
          <w:rFonts w:ascii="Arial" w:hAnsi="Arial" w:cs="Arial"/>
          <w:szCs w:val="22"/>
        </w:rPr>
        <w:t>would</w:t>
      </w:r>
      <w:r w:rsidR="00DA6F22" w:rsidRPr="00A657A7">
        <w:rPr>
          <w:rFonts w:ascii="Arial" w:hAnsi="Arial" w:cs="Arial"/>
          <w:szCs w:val="22"/>
        </w:rPr>
        <w:t xml:space="preserve"> </w:t>
      </w:r>
      <w:r w:rsidRPr="00A657A7">
        <w:rPr>
          <w:rFonts w:ascii="Arial" w:hAnsi="Arial" w:cs="Arial"/>
          <w:szCs w:val="22"/>
        </w:rPr>
        <w:t xml:space="preserve">generally expect to </w:t>
      </w:r>
      <w:r>
        <w:rPr>
          <w:rFonts w:ascii="Arial" w:hAnsi="Arial" w:cs="Arial"/>
          <w:szCs w:val="22"/>
        </w:rPr>
        <w:t xml:space="preserve">be able to </w:t>
      </w:r>
      <w:r w:rsidRPr="00A657A7">
        <w:rPr>
          <w:rFonts w:ascii="Arial" w:hAnsi="Arial" w:cs="Arial"/>
          <w:szCs w:val="22"/>
        </w:rPr>
        <w:t>undertake more due diligence</w:t>
      </w:r>
      <w:r>
        <w:rPr>
          <w:rFonts w:ascii="Arial" w:hAnsi="Arial" w:cs="Arial"/>
          <w:szCs w:val="22"/>
        </w:rPr>
        <w:t xml:space="preserve"> and influence future changes in relation to identified ESG related matters</w:t>
      </w:r>
      <w:r w:rsidRPr="00A657A7">
        <w:rPr>
          <w:rFonts w:ascii="Arial" w:hAnsi="Arial" w:cs="Arial"/>
          <w:szCs w:val="22"/>
        </w:rPr>
        <w:t xml:space="preserve"> </w:t>
      </w:r>
      <w:r w:rsidR="00F85EFB">
        <w:rPr>
          <w:rFonts w:ascii="Arial" w:hAnsi="Arial" w:cs="Arial"/>
          <w:szCs w:val="22"/>
        </w:rPr>
        <w:t>for control investments</w:t>
      </w:r>
      <w:r w:rsidRPr="00A657A7">
        <w:rPr>
          <w:rFonts w:ascii="Arial" w:hAnsi="Arial" w:cs="Arial"/>
          <w:szCs w:val="22"/>
        </w:rPr>
        <w:t xml:space="preserve"> than when we plan to simply acquire bonds, debt or a minority equity position. </w:t>
      </w:r>
    </w:p>
    <w:p w:rsidR="00FC5ACA" w:rsidRPr="00F5119E" w:rsidRDefault="00FC5ACA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</w:p>
    <w:p w:rsidR="00FC5ACA" w:rsidRPr="00F5119E" w:rsidRDefault="00FC5ACA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>Investcorp will implement this policy</w:t>
      </w:r>
      <w:r w:rsidR="00001B4D">
        <w:rPr>
          <w:rFonts w:ascii="Arial" w:hAnsi="Arial" w:cs="Arial"/>
          <w:szCs w:val="22"/>
        </w:rPr>
        <w:t>, where practical to do so,</w:t>
      </w:r>
      <w:r w:rsidRPr="00F5119E">
        <w:rPr>
          <w:rFonts w:ascii="Arial" w:hAnsi="Arial" w:cs="Arial"/>
          <w:szCs w:val="22"/>
        </w:rPr>
        <w:t xml:space="preserve"> in its portfolio management and advisory activities by:</w:t>
      </w:r>
    </w:p>
    <w:p w:rsidR="00FC5ACA" w:rsidRPr="00F5119E" w:rsidRDefault="00FC5ACA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</w:p>
    <w:p w:rsidR="00F86480" w:rsidRDefault="00F86480" w:rsidP="0006005F">
      <w:pPr>
        <w:pStyle w:val="BodyText"/>
        <w:numPr>
          <w:ilvl w:val="0"/>
          <w:numId w:val="23"/>
        </w:numPr>
        <w:spacing w:after="120" w:line="300" w:lineRule="exact"/>
        <w:ind w:left="782" w:hanging="357"/>
        <w:contextualSpacing/>
        <w:rPr>
          <w:rFonts w:ascii="Arial" w:hAnsi="Arial" w:cs="Arial"/>
          <w:szCs w:val="22"/>
        </w:rPr>
      </w:pPr>
      <w:r w:rsidRPr="00F86480">
        <w:rPr>
          <w:rFonts w:ascii="Arial" w:hAnsi="Arial" w:cs="Arial"/>
          <w:szCs w:val="22"/>
        </w:rPr>
        <w:t xml:space="preserve">Where we have identified prior to investment an actual or potentially material </w:t>
      </w:r>
      <w:r>
        <w:rPr>
          <w:rFonts w:ascii="Arial" w:hAnsi="Arial" w:cs="Arial"/>
          <w:szCs w:val="22"/>
        </w:rPr>
        <w:t xml:space="preserve">ESG </w:t>
      </w:r>
      <w:r w:rsidRPr="00F86480">
        <w:rPr>
          <w:rFonts w:ascii="Arial" w:hAnsi="Arial" w:cs="Arial"/>
          <w:szCs w:val="22"/>
        </w:rPr>
        <w:t>risk ask</w:t>
      </w:r>
      <w:r w:rsidR="00F85EFB">
        <w:rPr>
          <w:rFonts w:ascii="Arial" w:hAnsi="Arial" w:cs="Arial"/>
          <w:szCs w:val="22"/>
        </w:rPr>
        <w:t>ing</w:t>
      </w:r>
      <w:r w:rsidRPr="00F86480">
        <w:rPr>
          <w:rFonts w:ascii="Arial" w:hAnsi="Arial" w:cs="Arial"/>
          <w:szCs w:val="22"/>
        </w:rPr>
        <w:t xml:space="preserve"> the relevant investee company’s management team to demonstrate to us that they have the commitment, capacity and track record to effectively manage </w:t>
      </w:r>
      <w:r>
        <w:rPr>
          <w:rFonts w:ascii="Arial" w:hAnsi="Arial" w:cs="Arial"/>
          <w:szCs w:val="22"/>
        </w:rPr>
        <w:t xml:space="preserve">such </w:t>
      </w:r>
      <w:r w:rsidRPr="00F86480">
        <w:rPr>
          <w:rFonts w:ascii="Arial" w:hAnsi="Arial" w:cs="Arial"/>
          <w:szCs w:val="22"/>
        </w:rPr>
        <w:t xml:space="preserve">risk and a willingness to make improvements and reach standards acceptable to Investcorp in </w:t>
      </w:r>
      <w:r>
        <w:rPr>
          <w:rFonts w:ascii="Arial" w:hAnsi="Arial" w:cs="Arial"/>
          <w:szCs w:val="22"/>
        </w:rPr>
        <w:t>such</w:t>
      </w:r>
      <w:r w:rsidRPr="00F86480">
        <w:rPr>
          <w:rFonts w:ascii="Arial" w:hAnsi="Arial" w:cs="Arial"/>
          <w:szCs w:val="22"/>
        </w:rPr>
        <w:t xml:space="preserve"> area over time</w:t>
      </w:r>
      <w:r>
        <w:rPr>
          <w:rFonts w:ascii="Arial" w:hAnsi="Arial" w:cs="Arial"/>
          <w:szCs w:val="22"/>
        </w:rPr>
        <w:t>.</w:t>
      </w:r>
    </w:p>
    <w:p w:rsidR="00F86480" w:rsidRPr="00F86480" w:rsidRDefault="00F86480" w:rsidP="00CB6477">
      <w:pPr>
        <w:pStyle w:val="BodyText"/>
        <w:spacing w:after="120" w:line="300" w:lineRule="exact"/>
        <w:ind w:left="425"/>
        <w:contextualSpacing/>
        <w:rPr>
          <w:rFonts w:ascii="Arial" w:hAnsi="Arial" w:cs="Arial"/>
          <w:szCs w:val="22"/>
        </w:rPr>
      </w:pPr>
    </w:p>
    <w:p w:rsidR="00FC5ACA" w:rsidRPr="00F5119E" w:rsidRDefault="00FC5ACA" w:rsidP="00F5119E">
      <w:pPr>
        <w:pStyle w:val="BodyText"/>
        <w:numPr>
          <w:ilvl w:val="0"/>
          <w:numId w:val="23"/>
        </w:numPr>
        <w:spacing w:after="120" w:line="300" w:lineRule="exact"/>
        <w:ind w:left="782" w:hanging="357"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 xml:space="preserve">Encouraging and supporting the </w:t>
      </w:r>
      <w:r w:rsidR="00001B4D">
        <w:rPr>
          <w:rFonts w:ascii="Arial" w:hAnsi="Arial" w:cs="Arial"/>
          <w:szCs w:val="22"/>
        </w:rPr>
        <w:t>companies in which we invest</w:t>
      </w:r>
      <w:r w:rsidRPr="00F5119E">
        <w:rPr>
          <w:rFonts w:ascii="Arial" w:hAnsi="Arial" w:cs="Arial"/>
          <w:szCs w:val="22"/>
        </w:rPr>
        <w:t xml:space="preserve"> to work over the period of Investcorp’s investment to pursue continuous improvement in relation to managing ESG matters as best practice continues to evolve.</w:t>
      </w:r>
    </w:p>
    <w:p w:rsidR="00FC5ACA" w:rsidRPr="00F5119E" w:rsidRDefault="00FC5ACA" w:rsidP="00F5119E">
      <w:pPr>
        <w:pStyle w:val="BodyText"/>
        <w:numPr>
          <w:ilvl w:val="0"/>
          <w:numId w:val="23"/>
        </w:numPr>
        <w:spacing w:after="120" w:line="300" w:lineRule="exact"/>
        <w:ind w:left="782" w:hanging="357"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>Monitoring and recording the compan</w:t>
      </w:r>
      <w:r w:rsidR="00001B4D">
        <w:rPr>
          <w:rFonts w:ascii="Arial" w:hAnsi="Arial" w:cs="Arial"/>
          <w:szCs w:val="22"/>
        </w:rPr>
        <w:t>ies’ in which we invest</w:t>
      </w:r>
      <w:r w:rsidRPr="00F5119E">
        <w:rPr>
          <w:rFonts w:ascii="Arial" w:hAnsi="Arial" w:cs="Arial"/>
          <w:szCs w:val="22"/>
        </w:rPr>
        <w:t xml:space="preserve"> performance against agreed </w:t>
      </w:r>
      <w:r w:rsidR="00001B4D">
        <w:rPr>
          <w:rFonts w:ascii="Arial" w:hAnsi="Arial" w:cs="Arial"/>
          <w:szCs w:val="22"/>
        </w:rPr>
        <w:t xml:space="preserve">upon ESG </w:t>
      </w:r>
      <w:r w:rsidRPr="00F5119E">
        <w:rPr>
          <w:rFonts w:ascii="Arial" w:hAnsi="Arial" w:cs="Arial"/>
          <w:szCs w:val="22"/>
        </w:rPr>
        <w:t xml:space="preserve">action plans, targets and timetables as part of </w:t>
      </w:r>
      <w:r w:rsidR="00001B4D">
        <w:rPr>
          <w:rFonts w:ascii="Arial" w:hAnsi="Arial" w:cs="Arial"/>
          <w:szCs w:val="22"/>
        </w:rPr>
        <w:t>our investment</w:t>
      </w:r>
      <w:r w:rsidRPr="00F5119E">
        <w:rPr>
          <w:rFonts w:ascii="Arial" w:hAnsi="Arial" w:cs="Arial"/>
          <w:szCs w:val="22"/>
        </w:rPr>
        <w:t xml:space="preserve"> review process.</w:t>
      </w:r>
    </w:p>
    <w:p w:rsidR="00F5119E" w:rsidRPr="00F5119E" w:rsidRDefault="00F5119E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</w:p>
    <w:p w:rsidR="00BF0988" w:rsidRDefault="00BF0988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  <w:r w:rsidRPr="00F5119E">
        <w:rPr>
          <w:rFonts w:ascii="Arial" w:hAnsi="Arial" w:cs="Arial"/>
          <w:b/>
          <w:szCs w:val="22"/>
        </w:rPr>
        <w:t>GOVERNANCE</w:t>
      </w:r>
    </w:p>
    <w:p w:rsidR="00F5119E" w:rsidRPr="00F5119E" w:rsidRDefault="00F5119E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</w:p>
    <w:p w:rsidR="00FE4CED" w:rsidRDefault="005E7A4B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  <w:r w:rsidRPr="00F5119E">
        <w:rPr>
          <w:rFonts w:ascii="Arial" w:hAnsi="Arial" w:cs="Arial"/>
          <w:szCs w:val="22"/>
        </w:rPr>
        <w:t>We</w:t>
      </w:r>
      <w:r w:rsidR="00FE4CED" w:rsidRPr="00F5119E">
        <w:rPr>
          <w:rFonts w:ascii="Arial" w:hAnsi="Arial" w:cs="Arial"/>
          <w:szCs w:val="22"/>
        </w:rPr>
        <w:t xml:space="preserve"> seek </w:t>
      </w:r>
      <w:r w:rsidR="00E24879">
        <w:rPr>
          <w:rFonts w:ascii="Arial" w:hAnsi="Arial" w:cs="Arial"/>
          <w:szCs w:val="22"/>
        </w:rPr>
        <w:t>investment opportunities</w:t>
      </w:r>
      <w:r w:rsidR="00FE4CED" w:rsidRPr="00F5119E">
        <w:rPr>
          <w:rFonts w:ascii="Arial" w:hAnsi="Arial" w:cs="Arial"/>
          <w:szCs w:val="22"/>
        </w:rPr>
        <w:t xml:space="preserve"> </w:t>
      </w:r>
      <w:r w:rsidR="00CF4041">
        <w:rPr>
          <w:rFonts w:ascii="Arial" w:hAnsi="Arial" w:cs="Arial"/>
          <w:szCs w:val="22"/>
        </w:rPr>
        <w:t>wh</w:t>
      </w:r>
      <w:r w:rsidR="00F86480">
        <w:rPr>
          <w:rFonts w:ascii="Arial" w:hAnsi="Arial" w:cs="Arial"/>
          <w:szCs w:val="22"/>
        </w:rPr>
        <w:t>ere the</w:t>
      </w:r>
      <w:r w:rsidR="00CF4041">
        <w:rPr>
          <w:rFonts w:ascii="Arial" w:hAnsi="Arial" w:cs="Arial"/>
          <w:szCs w:val="22"/>
        </w:rPr>
        <w:t xml:space="preserve"> underlying business activities </w:t>
      </w:r>
      <w:r w:rsidR="00FE4CED" w:rsidRPr="00F5119E">
        <w:rPr>
          <w:rFonts w:ascii="Arial" w:hAnsi="Arial" w:cs="Arial"/>
          <w:szCs w:val="22"/>
        </w:rPr>
        <w:t>are committed to:</w:t>
      </w:r>
    </w:p>
    <w:p w:rsidR="00FE4CED" w:rsidRPr="00F5119E" w:rsidRDefault="00FE4CED" w:rsidP="00F5119E">
      <w:pPr>
        <w:pStyle w:val="Default"/>
        <w:numPr>
          <w:ilvl w:val="0"/>
          <w:numId w:val="24"/>
        </w:numPr>
        <w:autoSpaceDE/>
        <w:autoSpaceDN/>
        <w:adjustRightInd/>
        <w:spacing w:after="120" w:line="300" w:lineRule="exact"/>
        <w:ind w:left="782" w:hanging="357"/>
        <w:jc w:val="both"/>
        <w:rPr>
          <w:rFonts w:ascii="Arial" w:hAnsi="Arial" w:cs="Arial"/>
          <w:sz w:val="22"/>
          <w:szCs w:val="22"/>
        </w:rPr>
      </w:pPr>
      <w:r w:rsidRPr="00F5119E">
        <w:rPr>
          <w:rFonts w:ascii="Arial" w:hAnsi="Arial" w:cs="Arial"/>
          <w:sz w:val="22"/>
          <w:szCs w:val="22"/>
        </w:rPr>
        <w:t xml:space="preserve">A cautious and responsible approach to environmental management of their business operations by making efficient use of natural resources and mitigating environmental risks and damage. </w:t>
      </w:r>
    </w:p>
    <w:p w:rsidR="00FE4CED" w:rsidRPr="00F5119E" w:rsidRDefault="00FE4CED" w:rsidP="00F5119E">
      <w:pPr>
        <w:pStyle w:val="Default"/>
        <w:numPr>
          <w:ilvl w:val="0"/>
          <w:numId w:val="24"/>
        </w:numPr>
        <w:autoSpaceDE/>
        <w:autoSpaceDN/>
        <w:adjustRightInd/>
        <w:spacing w:after="120" w:line="300" w:lineRule="exact"/>
        <w:ind w:left="782" w:hanging="357"/>
        <w:jc w:val="both"/>
        <w:rPr>
          <w:rFonts w:ascii="Arial" w:hAnsi="Arial" w:cs="Arial"/>
          <w:sz w:val="22"/>
          <w:szCs w:val="22"/>
        </w:rPr>
      </w:pPr>
      <w:r w:rsidRPr="00F5119E">
        <w:rPr>
          <w:rFonts w:ascii="Arial" w:hAnsi="Arial" w:cs="Arial"/>
          <w:sz w:val="22"/>
          <w:szCs w:val="22"/>
        </w:rPr>
        <w:t>Respecting the human rights of their workers</w:t>
      </w:r>
      <w:r w:rsidR="00F86480">
        <w:rPr>
          <w:rFonts w:ascii="Arial" w:hAnsi="Arial" w:cs="Arial"/>
          <w:sz w:val="22"/>
          <w:szCs w:val="22"/>
        </w:rPr>
        <w:t xml:space="preserve"> and treating them fairly</w:t>
      </w:r>
      <w:r w:rsidRPr="00F5119E">
        <w:rPr>
          <w:rFonts w:ascii="Arial" w:hAnsi="Arial" w:cs="Arial"/>
          <w:sz w:val="22"/>
          <w:szCs w:val="22"/>
        </w:rPr>
        <w:t xml:space="preserve">. </w:t>
      </w:r>
    </w:p>
    <w:p w:rsidR="00FE4CED" w:rsidRPr="00F5119E" w:rsidRDefault="00FE4CED" w:rsidP="00F5119E">
      <w:pPr>
        <w:pStyle w:val="Default"/>
        <w:numPr>
          <w:ilvl w:val="0"/>
          <w:numId w:val="24"/>
        </w:numPr>
        <w:autoSpaceDE/>
        <w:autoSpaceDN/>
        <w:adjustRightInd/>
        <w:spacing w:after="120" w:line="300" w:lineRule="exact"/>
        <w:ind w:left="782" w:hanging="357"/>
        <w:jc w:val="both"/>
        <w:rPr>
          <w:rFonts w:ascii="Arial" w:hAnsi="Arial" w:cs="Arial"/>
          <w:sz w:val="22"/>
          <w:szCs w:val="22"/>
        </w:rPr>
      </w:pPr>
      <w:r w:rsidRPr="00F5119E">
        <w:rPr>
          <w:rFonts w:ascii="Arial" w:hAnsi="Arial" w:cs="Arial"/>
          <w:sz w:val="22"/>
          <w:szCs w:val="22"/>
        </w:rPr>
        <w:t xml:space="preserve">Maintaining safe and healthy working conditions for their employees and contractors. </w:t>
      </w:r>
    </w:p>
    <w:p w:rsidR="00FE4CED" w:rsidRPr="00F5119E" w:rsidRDefault="00FE4CED" w:rsidP="00F5119E">
      <w:pPr>
        <w:pStyle w:val="Default"/>
        <w:numPr>
          <w:ilvl w:val="0"/>
          <w:numId w:val="24"/>
        </w:numPr>
        <w:autoSpaceDE/>
        <w:autoSpaceDN/>
        <w:adjustRightInd/>
        <w:spacing w:after="120" w:line="300" w:lineRule="exact"/>
        <w:ind w:left="782" w:hanging="357"/>
        <w:jc w:val="both"/>
        <w:rPr>
          <w:rFonts w:ascii="Arial" w:hAnsi="Arial" w:cs="Arial"/>
          <w:sz w:val="22"/>
          <w:szCs w:val="22"/>
        </w:rPr>
      </w:pPr>
      <w:r w:rsidRPr="00F5119E">
        <w:rPr>
          <w:rFonts w:ascii="Arial" w:hAnsi="Arial" w:cs="Arial"/>
          <w:sz w:val="22"/>
          <w:szCs w:val="22"/>
        </w:rPr>
        <w:t xml:space="preserve">Respecting the health, safety and wellbeing of those adversely affected by their business activities. </w:t>
      </w:r>
    </w:p>
    <w:p w:rsidR="00FE4CED" w:rsidRPr="00F5119E" w:rsidRDefault="00FE4CED" w:rsidP="00F5119E">
      <w:pPr>
        <w:pStyle w:val="Default"/>
        <w:numPr>
          <w:ilvl w:val="0"/>
          <w:numId w:val="24"/>
        </w:numPr>
        <w:autoSpaceDE/>
        <w:autoSpaceDN/>
        <w:adjustRightInd/>
        <w:spacing w:after="120" w:line="300" w:lineRule="exact"/>
        <w:ind w:left="782" w:hanging="357"/>
        <w:jc w:val="both"/>
        <w:rPr>
          <w:rFonts w:ascii="Arial" w:hAnsi="Arial" w:cs="Arial"/>
          <w:sz w:val="22"/>
          <w:szCs w:val="22"/>
        </w:rPr>
      </w:pPr>
      <w:r w:rsidRPr="00F5119E">
        <w:rPr>
          <w:rFonts w:ascii="Arial" w:hAnsi="Arial" w:cs="Arial"/>
          <w:sz w:val="22"/>
          <w:szCs w:val="22"/>
        </w:rPr>
        <w:t xml:space="preserve">Upholding high standards of business integrity, avoiding corruption in all its forms and complying with applicable anti-bribery, anti-fraud and anti-money laundering laws and regulations. </w:t>
      </w:r>
    </w:p>
    <w:p w:rsidR="00FE4CED" w:rsidRPr="00F5119E" w:rsidRDefault="00FE4CED" w:rsidP="00F5119E">
      <w:pPr>
        <w:pStyle w:val="Default"/>
        <w:numPr>
          <w:ilvl w:val="0"/>
          <w:numId w:val="24"/>
        </w:numPr>
        <w:autoSpaceDE/>
        <w:autoSpaceDN/>
        <w:adjustRightInd/>
        <w:spacing w:after="120" w:line="300" w:lineRule="exact"/>
        <w:ind w:left="782" w:hanging="357"/>
        <w:jc w:val="both"/>
        <w:rPr>
          <w:rFonts w:ascii="Arial" w:hAnsi="Arial" w:cs="Arial"/>
          <w:sz w:val="22"/>
          <w:szCs w:val="22"/>
        </w:rPr>
      </w:pPr>
      <w:r w:rsidRPr="00F5119E">
        <w:rPr>
          <w:rFonts w:ascii="Arial" w:hAnsi="Arial" w:cs="Arial"/>
          <w:sz w:val="22"/>
          <w:szCs w:val="22"/>
        </w:rPr>
        <w:t xml:space="preserve">Implementing sound corporate governance by establishing clearly defined responsibilities, procedures and controls with appropriate checks and balances in company management structures. </w:t>
      </w:r>
    </w:p>
    <w:p w:rsidR="00D82834" w:rsidRPr="00F5119E" w:rsidRDefault="00D82834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</w:p>
    <w:p w:rsidR="00664D3F" w:rsidRPr="00F5119E" w:rsidRDefault="00664D3F" w:rsidP="00F5119E">
      <w:pPr>
        <w:pStyle w:val="BodyText"/>
        <w:spacing w:after="120" w:line="300" w:lineRule="exact"/>
        <w:contextualSpacing/>
        <w:rPr>
          <w:rFonts w:ascii="Arial" w:hAnsi="Arial" w:cs="Arial"/>
          <w:b/>
          <w:szCs w:val="22"/>
        </w:rPr>
      </w:pPr>
      <w:r w:rsidRPr="00F5119E">
        <w:rPr>
          <w:rFonts w:ascii="Arial" w:hAnsi="Arial" w:cs="Arial"/>
          <w:b/>
          <w:szCs w:val="22"/>
        </w:rPr>
        <w:t>SUSTAINABILITY</w:t>
      </w:r>
    </w:p>
    <w:p w:rsidR="00664D3F" w:rsidRPr="00F5119E" w:rsidRDefault="0052666D" w:rsidP="00F5119E">
      <w:pPr>
        <w:autoSpaceDE w:val="0"/>
        <w:autoSpaceDN w:val="0"/>
        <w:adjustRightInd w:val="0"/>
        <w:spacing w:after="120" w:line="300" w:lineRule="exact"/>
        <w:contextualSpacing/>
        <w:rPr>
          <w:rFonts w:ascii="Arial" w:hAnsi="Arial" w:cs="Arial"/>
          <w:szCs w:val="22"/>
          <w:lang w:val="en-US"/>
        </w:rPr>
      </w:pPr>
      <w:r w:rsidRPr="00F5119E">
        <w:rPr>
          <w:rFonts w:ascii="Arial" w:hAnsi="Arial" w:cs="Arial"/>
          <w:szCs w:val="22"/>
          <w:lang w:val="en-US"/>
        </w:rPr>
        <w:t xml:space="preserve">As a minimum, </w:t>
      </w:r>
      <w:r w:rsidR="00001B4D">
        <w:rPr>
          <w:rFonts w:ascii="Arial" w:hAnsi="Arial" w:cs="Arial"/>
          <w:szCs w:val="22"/>
          <w:lang w:val="en-US"/>
        </w:rPr>
        <w:t xml:space="preserve">we expect that </w:t>
      </w:r>
      <w:r w:rsidRPr="00F5119E">
        <w:rPr>
          <w:rFonts w:ascii="Arial" w:hAnsi="Arial" w:cs="Arial"/>
          <w:szCs w:val="22"/>
          <w:lang w:val="en-US"/>
        </w:rPr>
        <w:t xml:space="preserve">each </w:t>
      </w:r>
      <w:r w:rsidR="00001B4D">
        <w:rPr>
          <w:rFonts w:ascii="Arial" w:hAnsi="Arial" w:cs="Arial"/>
          <w:szCs w:val="22"/>
          <w:lang w:val="en-US"/>
        </w:rPr>
        <w:t>company in which we invest will</w:t>
      </w:r>
      <w:r w:rsidRPr="00F5119E">
        <w:rPr>
          <w:rFonts w:ascii="Arial" w:hAnsi="Arial" w:cs="Arial"/>
          <w:szCs w:val="22"/>
          <w:lang w:val="en-US"/>
        </w:rPr>
        <w:t xml:space="preserve"> comply with all Applicable Laws relating to environment, labour and health </w:t>
      </w:r>
      <w:r w:rsidR="0064123D">
        <w:rPr>
          <w:rFonts w:ascii="Arial" w:hAnsi="Arial" w:cs="Arial"/>
          <w:szCs w:val="22"/>
          <w:lang w:val="en-US"/>
        </w:rPr>
        <w:t>and</w:t>
      </w:r>
      <w:r w:rsidRPr="00F5119E">
        <w:rPr>
          <w:rFonts w:ascii="Arial" w:hAnsi="Arial" w:cs="Arial"/>
          <w:szCs w:val="22"/>
          <w:lang w:val="en-US"/>
        </w:rPr>
        <w:t xml:space="preserve"> safety matters and the prevention of extortion, bribery and financial crime (including tax evasion).</w:t>
      </w:r>
    </w:p>
    <w:p w:rsidR="00664D3F" w:rsidRPr="00F5119E" w:rsidRDefault="00664D3F" w:rsidP="00F5119E">
      <w:pPr>
        <w:autoSpaceDE w:val="0"/>
        <w:autoSpaceDN w:val="0"/>
        <w:adjustRightInd w:val="0"/>
        <w:spacing w:after="120" w:line="300" w:lineRule="exact"/>
        <w:contextualSpacing/>
        <w:rPr>
          <w:rFonts w:ascii="Arial" w:hAnsi="Arial" w:cs="Arial"/>
          <w:szCs w:val="22"/>
          <w:lang w:val="en-US"/>
        </w:rPr>
      </w:pPr>
    </w:p>
    <w:p w:rsidR="00BF0988" w:rsidRPr="00F5119E" w:rsidRDefault="00BF0988" w:rsidP="00F5119E">
      <w:pPr>
        <w:pStyle w:val="BodyText"/>
        <w:spacing w:after="120" w:line="300" w:lineRule="exact"/>
        <w:contextualSpacing/>
        <w:rPr>
          <w:rFonts w:ascii="Arial" w:hAnsi="Arial" w:cs="Arial"/>
          <w:szCs w:val="22"/>
        </w:rPr>
      </w:pPr>
    </w:p>
    <w:sectPr w:rsidR="00BF0988" w:rsidRPr="00F5119E" w:rsidSect="006D53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FA7" w:rsidRDefault="00AB5FA7">
      <w:pPr>
        <w:pStyle w:val="Heading1"/>
      </w:pPr>
      <w:r>
        <w:separator/>
      </w:r>
    </w:p>
  </w:endnote>
  <w:endnote w:type="continuationSeparator" w:id="0">
    <w:p w:rsidR="00AB5FA7" w:rsidRDefault="00AB5FA7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F6" w:rsidRDefault="00133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F6" w:rsidRDefault="00133CF6" w:rsidP="00396EEA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0CB7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F6" w:rsidRDefault="00133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FA7" w:rsidRDefault="00AB5FA7">
      <w:r>
        <w:separator/>
      </w:r>
    </w:p>
  </w:footnote>
  <w:footnote w:type="continuationSeparator" w:id="0">
    <w:p w:rsidR="00AB5FA7" w:rsidRDefault="00AB5FA7">
      <w:r>
        <w:continuationSeparator/>
      </w:r>
    </w:p>
  </w:footnote>
  <w:footnote w:type="continuationNotice" w:id="1">
    <w:p w:rsidR="00AB5FA7" w:rsidRDefault="00AB5FA7"/>
  </w:footnote>
  <w:footnote w:id="2">
    <w:p w:rsidR="00133CF6" w:rsidRDefault="00133CF6" w:rsidP="009660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66011">
        <w:rPr>
          <w:i/>
          <w:iCs/>
        </w:rPr>
        <w:t xml:space="preserve"> International Standards include the relevant IFC Performance Standards and associated Guidelines and the International Labour Organisation (</w:t>
      </w:r>
      <w:r>
        <w:rPr>
          <w:i/>
          <w:iCs/>
        </w:rPr>
        <w:t>“</w:t>
      </w:r>
      <w:r w:rsidRPr="00966011">
        <w:rPr>
          <w:i/>
          <w:iCs/>
        </w:rPr>
        <w:t>ILO</w:t>
      </w:r>
      <w:r>
        <w:rPr>
          <w:i/>
          <w:iCs/>
        </w:rPr>
        <w:t>”</w:t>
      </w:r>
      <w:r w:rsidRPr="00966011">
        <w:rPr>
          <w:i/>
          <w:iCs/>
        </w:rPr>
        <w:t xml:space="preserve">) Fundamental Conventions. The IFC is the private sector arm of the World Bank and its Performance Standards are intended to provide a reference for businesses in emerging markets for environmental and social standards.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F6" w:rsidRDefault="00133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F6" w:rsidRDefault="00133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F6" w:rsidRDefault="00133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C69EA2"/>
    <w:multiLevelType w:val="hybridMultilevel"/>
    <w:tmpl w:val="996609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5B124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760D7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7BC18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20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1BA4B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B62B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44F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A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A20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AC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62EFE"/>
    <w:multiLevelType w:val="hybridMultilevel"/>
    <w:tmpl w:val="0E00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25A99"/>
    <w:multiLevelType w:val="multilevel"/>
    <w:tmpl w:val="3D6269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upperLetter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bullet"/>
      <w:lvlText w:val="●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bullet"/>
      <w:lvlText w:val="●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bullet"/>
      <w:lvlText w:val="–"/>
      <w:lvlJc w:val="left"/>
      <w:pPr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bullet"/>
      <w:lvlText w:val="–"/>
      <w:lvlJc w:val="left"/>
      <w:pPr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 w15:restartNumberingAfterBreak="0">
    <w:nsid w:val="19C66858"/>
    <w:multiLevelType w:val="hybridMultilevel"/>
    <w:tmpl w:val="F3AA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725E2"/>
    <w:multiLevelType w:val="multilevel"/>
    <w:tmpl w:val="FCF4D25E"/>
    <w:name w:val="Definition"/>
    <w:styleLink w:val="Definition"/>
    <w:lvl w:ilvl="0">
      <w:start w:val="1"/>
      <w:numFmt w:val="none"/>
      <w:pStyle w:val="Definition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none"/>
      <w:pStyle w:val="Definition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none"/>
      <w:pStyle w:val="Definition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none"/>
      <w:pStyle w:val="Definition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none"/>
      <w:pStyle w:val="Definition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23B46FC6"/>
    <w:multiLevelType w:val="multilevel"/>
    <w:tmpl w:val="3766CA8E"/>
    <w:name w:val="Schedule"/>
    <w:styleLink w:val="Schedule"/>
    <w:lvl w:ilvl="0">
      <w:start w:val="1"/>
      <w:numFmt w:val="decimal"/>
      <w:pStyle w:val="Schedule1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none"/>
      <w:pStyle w:val="Schedule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decimal"/>
      <w:pStyle w:val="Schedule3"/>
      <w:suff w:val="nothing"/>
      <w:lvlText w:val="Part 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none"/>
      <w:pStyle w:val="Schedule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decimal"/>
      <w:pStyle w:val="Schedule5"/>
      <w:lvlText w:val="%5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decimal"/>
      <w:pStyle w:val="Schedule6"/>
      <w:lvlText w:val="%5.%6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lowerLetter"/>
      <w:pStyle w:val="Schedule7"/>
      <w:lvlText w:val="(%7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lowerRoman"/>
      <w:pStyle w:val="Schedule8"/>
      <w:lvlText w:val="(%8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Restart w:val="0"/>
      <w:pStyle w:val="Schedule9"/>
      <w:lvlText w:val="(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6" w15:restartNumberingAfterBreak="0">
    <w:nsid w:val="24A91B7B"/>
    <w:multiLevelType w:val="hybridMultilevel"/>
    <w:tmpl w:val="F302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30246"/>
    <w:multiLevelType w:val="hybridMultilevel"/>
    <w:tmpl w:val="6CA08D0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2331DD4"/>
    <w:multiLevelType w:val="hybridMultilevel"/>
    <w:tmpl w:val="3FE23886"/>
    <w:lvl w:ilvl="0" w:tplc="BBF8CBCE">
      <w:start w:val="1"/>
      <w:numFmt w:val="decimal"/>
      <w:pStyle w:val="Parties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762FD"/>
    <w:multiLevelType w:val="multilevel"/>
    <w:tmpl w:val="F96C38FC"/>
    <w:lvl w:ilvl="0">
      <w:start w:val="1"/>
      <w:numFmt w:val="none"/>
      <w:pStyle w:val="TOC1"/>
      <w:suff w:val="nothing"/>
      <w:lvlText w:val=""/>
      <w:lvlJc w:val="left"/>
      <w:pPr>
        <w:ind w:left="720" w:hanging="72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none"/>
      <w:pStyle w:val="TOC2"/>
      <w:suff w:val="nothing"/>
      <w:lvlText w:val=""/>
      <w:lvlJc w:val="left"/>
      <w:pPr>
        <w:ind w:left="1440" w:hanging="720"/>
      </w:pPr>
      <w:rPr>
        <w:rFonts w:ascii="Microsoft Sans Serif" w:hAnsi="Microsoft Sans Serif" w:cs="Microsoft Sans Serif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none"/>
      <w:pStyle w:val="TOC3"/>
      <w:suff w:val="nothing"/>
      <w:lvlText w:val=""/>
      <w:lvlJc w:val="left"/>
      <w:pPr>
        <w:ind w:left="2160" w:hanging="720"/>
      </w:pPr>
      <w:rPr>
        <w:rFonts w:ascii="Microsoft Sans Serif" w:hAnsi="Microsoft Sans Serif" w:cs="Microsoft Sans Serif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TOC4"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4">
      <w:start w:val="1"/>
      <w:numFmt w:val="upperRoman"/>
      <w:pStyle w:val="TOC5"/>
      <w:lvlText w:val="Part 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5">
      <w:start w:val="1"/>
      <w:numFmt w:val="none"/>
      <w:pStyle w:val="TOC6"/>
      <w:suff w:val="nothing"/>
      <w:lvlText w:val=""/>
      <w:lvlJc w:val="left"/>
      <w:pPr>
        <w:ind w:left="2520" w:hanging="720"/>
      </w:pPr>
      <w:rPr>
        <w:rFonts w:ascii="Microsoft Sans Serif" w:hAnsi="Microsoft Sans Serif" w:cs="Microsoft Sans Serif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pStyle w:val="TOC7"/>
      <w:suff w:val="nothing"/>
      <w:lvlText w:val=""/>
      <w:lvlJc w:val="left"/>
      <w:pPr>
        <w:ind w:left="2880" w:hanging="720"/>
      </w:pPr>
      <w:rPr>
        <w:rFonts w:ascii="Microsoft Sans Serif" w:hAnsi="Microsoft Sans Serif" w:cs="Microsoft Sans Serif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lvlRestart w:val="0"/>
      <w:pStyle w:val="TOC8"/>
      <w:suff w:val="nothing"/>
      <w:lvlText w:val=""/>
      <w:lvlJc w:val="left"/>
      <w:pPr>
        <w:ind w:left="3240" w:hanging="720"/>
      </w:pPr>
      <w:rPr>
        <w:rFonts w:ascii="Microsoft Sans Serif" w:hAnsi="Microsoft Sans Serif" w:cs="Microsoft Sans Serif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none"/>
      <w:pStyle w:val="TOC9"/>
      <w:suff w:val="space"/>
      <w:lvlText w:val=""/>
      <w:lvlJc w:val="left"/>
      <w:pPr>
        <w:ind w:left="3600" w:hanging="720"/>
      </w:pPr>
      <w:rPr>
        <w:rFonts w:ascii="Microsoft Sans Serif" w:hAnsi="Microsoft Sans Serif" w:cs="Microsoft Sans Serif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 w15:restartNumberingAfterBreak="0">
    <w:nsid w:val="4F12247F"/>
    <w:multiLevelType w:val="multilevel"/>
    <w:tmpl w:val="990CF922"/>
    <w:name w:val="Various"/>
    <w:styleLink w:val="Various"/>
    <w:lvl w:ilvl="0">
      <w:start w:val="1"/>
      <w:numFmt w:val="none"/>
      <w:pStyle w:val="Various1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2"/>
      </w:rPr>
    </w:lvl>
    <w:lvl w:ilvl="1">
      <w:start w:val="1"/>
      <w:numFmt w:val="decimal"/>
      <w:pStyle w:val="Various2"/>
      <w:lvlText w:val="(%2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upperLetter"/>
      <w:pStyle w:val="Various3"/>
      <w:lvlText w:val="(%3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bullet"/>
      <w:pStyle w:val="Various4"/>
      <w:lvlText w:val="●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4">
      <w:start w:val="1"/>
      <w:numFmt w:val="bullet"/>
      <w:pStyle w:val="Various5"/>
      <w:lvlText w:val="●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5">
      <w:start w:val="1"/>
      <w:numFmt w:val="bullet"/>
      <w:pStyle w:val="Various6"/>
      <w:lvlText w:val="●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6">
      <w:start w:val="1"/>
      <w:numFmt w:val="bullet"/>
      <w:pStyle w:val="Various7"/>
      <w:lvlText w:val="●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7">
      <w:start w:val="1"/>
      <w:numFmt w:val="bullet"/>
      <w:pStyle w:val="Various8"/>
      <w:lvlText w:val="–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8">
      <w:start w:val="1"/>
      <w:numFmt w:val="bullet"/>
      <w:pStyle w:val="Various9"/>
      <w:lvlText w:val="–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</w:abstractNum>
  <w:abstractNum w:abstractNumId="21" w15:restartNumberingAfterBreak="0">
    <w:nsid w:val="52A378ED"/>
    <w:multiLevelType w:val="hybridMultilevel"/>
    <w:tmpl w:val="EFDC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C7585"/>
    <w:multiLevelType w:val="hybridMultilevel"/>
    <w:tmpl w:val="77EC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15D4A"/>
    <w:multiLevelType w:val="hybridMultilevel"/>
    <w:tmpl w:val="7744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7653D"/>
    <w:multiLevelType w:val="hybridMultilevel"/>
    <w:tmpl w:val="670C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5569B"/>
    <w:multiLevelType w:val="multilevel"/>
    <w:tmpl w:val="24229A7C"/>
    <w:name w:val="Heading"/>
    <w:styleLink w:val="Heading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decimal"/>
      <w:lvlRestart w:val="0"/>
      <w:pStyle w:val="Heading8"/>
      <w:lvlText w:val="%8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decimalZero"/>
      <w:pStyle w:val="Heading9"/>
      <w:lvlText w:val="%9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26" w15:restartNumberingAfterBreak="0">
    <w:nsid w:val="701B79A8"/>
    <w:multiLevelType w:val="hybridMultilevel"/>
    <w:tmpl w:val="D1BE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1C76"/>
    <w:multiLevelType w:val="hybridMultilevel"/>
    <w:tmpl w:val="18FA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5"/>
  </w:num>
  <w:num w:numId="5">
    <w:abstractNumId w:val="25"/>
  </w:num>
  <w:num w:numId="6">
    <w:abstractNumId w:val="22"/>
  </w:num>
  <w:num w:numId="7">
    <w:abstractNumId w:val="12"/>
  </w:num>
  <w:num w:numId="8">
    <w:abstractNumId w:val="18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6"/>
  </w:num>
  <w:num w:numId="22">
    <w:abstractNumId w:val="11"/>
  </w:num>
  <w:num w:numId="23">
    <w:abstractNumId w:val="17"/>
  </w:num>
  <w:num w:numId="24">
    <w:abstractNumId w:val="13"/>
  </w:num>
  <w:num w:numId="25">
    <w:abstractNumId w:val="27"/>
  </w:num>
  <w:num w:numId="26">
    <w:abstractNumId w:val="26"/>
  </w:num>
  <w:num w:numId="27">
    <w:abstractNumId w:val="24"/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Schedule|Various|Definition|"/>
    <w:docVar w:name="SWAllLineBreaks" w:val="Heading~~0|0|0|0|0|0|0|0|0|@@Schedule~~1|0|0|1|0|0|0|0|0|@@Various~~0|0|0|0|0|0|0|0|0|@@Definition~~0|0|0|0|0|0|0|0|0|@@"/>
    <w:docVar w:name="SWDocIDLayout" w:val="10004"/>
    <w:docVar w:name="SWDocIDLocation" w:val="2"/>
  </w:docVars>
  <w:rsids>
    <w:rsidRoot w:val="00BF0988"/>
    <w:rsid w:val="00001B4D"/>
    <w:rsid w:val="000120DB"/>
    <w:rsid w:val="00013315"/>
    <w:rsid w:val="00041C4B"/>
    <w:rsid w:val="00052680"/>
    <w:rsid w:val="000533FC"/>
    <w:rsid w:val="00053E1F"/>
    <w:rsid w:val="000962AB"/>
    <w:rsid w:val="000A0C3A"/>
    <w:rsid w:val="000B2517"/>
    <w:rsid w:val="000C6C1F"/>
    <w:rsid w:val="000E7372"/>
    <w:rsid w:val="00113FC1"/>
    <w:rsid w:val="00133CF6"/>
    <w:rsid w:val="00136C8A"/>
    <w:rsid w:val="001461EC"/>
    <w:rsid w:val="00157E8F"/>
    <w:rsid w:val="001C6ECA"/>
    <w:rsid w:val="001D4974"/>
    <w:rsid w:val="00206E9F"/>
    <w:rsid w:val="00245611"/>
    <w:rsid w:val="00251F82"/>
    <w:rsid w:val="00264E45"/>
    <w:rsid w:val="00282CDD"/>
    <w:rsid w:val="002A0AAE"/>
    <w:rsid w:val="002B085D"/>
    <w:rsid w:val="002B2CAD"/>
    <w:rsid w:val="002C72FD"/>
    <w:rsid w:val="002E2A71"/>
    <w:rsid w:val="00300D85"/>
    <w:rsid w:val="00311B8E"/>
    <w:rsid w:val="00316DD2"/>
    <w:rsid w:val="0032447B"/>
    <w:rsid w:val="00352776"/>
    <w:rsid w:val="00357D02"/>
    <w:rsid w:val="00360FC3"/>
    <w:rsid w:val="0036728E"/>
    <w:rsid w:val="00381A61"/>
    <w:rsid w:val="00384EF3"/>
    <w:rsid w:val="00392650"/>
    <w:rsid w:val="00396EEA"/>
    <w:rsid w:val="003A3290"/>
    <w:rsid w:val="003E3645"/>
    <w:rsid w:val="003E3909"/>
    <w:rsid w:val="003F2D0D"/>
    <w:rsid w:val="00412F8A"/>
    <w:rsid w:val="00417189"/>
    <w:rsid w:val="00426807"/>
    <w:rsid w:val="00432D41"/>
    <w:rsid w:val="00435708"/>
    <w:rsid w:val="004471C5"/>
    <w:rsid w:val="004475B5"/>
    <w:rsid w:val="00454787"/>
    <w:rsid w:val="00454E01"/>
    <w:rsid w:val="0048271C"/>
    <w:rsid w:val="00495E1F"/>
    <w:rsid w:val="004A3977"/>
    <w:rsid w:val="004B7771"/>
    <w:rsid w:val="004D6C09"/>
    <w:rsid w:val="004F269A"/>
    <w:rsid w:val="005029FC"/>
    <w:rsid w:val="00507AD2"/>
    <w:rsid w:val="00515D81"/>
    <w:rsid w:val="0052666D"/>
    <w:rsid w:val="00532D71"/>
    <w:rsid w:val="00544C84"/>
    <w:rsid w:val="005570B5"/>
    <w:rsid w:val="00561D78"/>
    <w:rsid w:val="005A6EFE"/>
    <w:rsid w:val="005B2AAC"/>
    <w:rsid w:val="005D2746"/>
    <w:rsid w:val="005D2B37"/>
    <w:rsid w:val="005E2DB3"/>
    <w:rsid w:val="005E7A4B"/>
    <w:rsid w:val="00604D44"/>
    <w:rsid w:val="00605E69"/>
    <w:rsid w:val="00621F26"/>
    <w:rsid w:val="0063044A"/>
    <w:rsid w:val="006372C7"/>
    <w:rsid w:val="0064123D"/>
    <w:rsid w:val="0064781B"/>
    <w:rsid w:val="006502F6"/>
    <w:rsid w:val="00650865"/>
    <w:rsid w:val="00652BEC"/>
    <w:rsid w:val="00664D3F"/>
    <w:rsid w:val="006869F3"/>
    <w:rsid w:val="0069485F"/>
    <w:rsid w:val="006A0A2D"/>
    <w:rsid w:val="006D53B1"/>
    <w:rsid w:val="006D7C8A"/>
    <w:rsid w:val="006F174E"/>
    <w:rsid w:val="006F5844"/>
    <w:rsid w:val="00706E66"/>
    <w:rsid w:val="0074135A"/>
    <w:rsid w:val="007461AE"/>
    <w:rsid w:val="00751D4C"/>
    <w:rsid w:val="0077343E"/>
    <w:rsid w:val="00786656"/>
    <w:rsid w:val="0079526E"/>
    <w:rsid w:val="007B141E"/>
    <w:rsid w:val="007C1B8C"/>
    <w:rsid w:val="007C5689"/>
    <w:rsid w:val="0082411E"/>
    <w:rsid w:val="0083164C"/>
    <w:rsid w:val="008550FE"/>
    <w:rsid w:val="00855390"/>
    <w:rsid w:val="00893406"/>
    <w:rsid w:val="008A618D"/>
    <w:rsid w:val="008C57F2"/>
    <w:rsid w:val="008D0033"/>
    <w:rsid w:val="008D0610"/>
    <w:rsid w:val="008D50D7"/>
    <w:rsid w:val="008D6758"/>
    <w:rsid w:val="00933AA5"/>
    <w:rsid w:val="00934B5D"/>
    <w:rsid w:val="00941CC6"/>
    <w:rsid w:val="009463B6"/>
    <w:rsid w:val="00964931"/>
    <w:rsid w:val="00966011"/>
    <w:rsid w:val="00971B47"/>
    <w:rsid w:val="009828A8"/>
    <w:rsid w:val="0099476E"/>
    <w:rsid w:val="009E70A6"/>
    <w:rsid w:val="009F5023"/>
    <w:rsid w:val="00A03703"/>
    <w:rsid w:val="00A144F8"/>
    <w:rsid w:val="00A375E0"/>
    <w:rsid w:val="00A43AC4"/>
    <w:rsid w:val="00A534C2"/>
    <w:rsid w:val="00A5364C"/>
    <w:rsid w:val="00A60925"/>
    <w:rsid w:val="00A657A7"/>
    <w:rsid w:val="00A7483F"/>
    <w:rsid w:val="00AB30C6"/>
    <w:rsid w:val="00AB5FA7"/>
    <w:rsid w:val="00AD5D04"/>
    <w:rsid w:val="00AF0F61"/>
    <w:rsid w:val="00AF2B24"/>
    <w:rsid w:val="00B028DD"/>
    <w:rsid w:val="00B07622"/>
    <w:rsid w:val="00B07F9D"/>
    <w:rsid w:val="00B21CC9"/>
    <w:rsid w:val="00B2309E"/>
    <w:rsid w:val="00B45E0D"/>
    <w:rsid w:val="00B4607B"/>
    <w:rsid w:val="00B541BE"/>
    <w:rsid w:val="00B6043B"/>
    <w:rsid w:val="00B61EF1"/>
    <w:rsid w:val="00B711A7"/>
    <w:rsid w:val="00B9099E"/>
    <w:rsid w:val="00BB0BEA"/>
    <w:rsid w:val="00BB3E81"/>
    <w:rsid w:val="00BC0290"/>
    <w:rsid w:val="00BD44B8"/>
    <w:rsid w:val="00BE12ED"/>
    <w:rsid w:val="00BE1A51"/>
    <w:rsid w:val="00BE4082"/>
    <w:rsid w:val="00BF0988"/>
    <w:rsid w:val="00BF1847"/>
    <w:rsid w:val="00C01028"/>
    <w:rsid w:val="00C244FF"/>
    <w:rsid w:val="00C622A8"/>
    <w:rsid w:val="00C8005E"/>
    <w:rsid w:val="00C97437"/>
    <w:rsid w:val="00C975D4"/>
    <w:rsid w:val="00CA61D0"/>
    <w:rsid w:val="00CB0E28"/>
    <w:rsid w:val="00CB194D"/>
    <w:rsid w:val="00CB6477"/>
    <w:rsid w:val="00CE0D15"/>
    <w:rsid w:val="00CE0D1E"/>
    <w:rsid w:val="00CE6AB5"/>
    <w:rsid w:val="00CF1E35"/>
    <w:rsid w:val="00CF4041"/>
    <w:rsid w:val="00D16A52"/>
    <w:rsid w:val="00D26F67"/>
    <w:rsid w:val="00D54163"/>
    <w:rsid w:val="00D82834"/>
    <w:rsid w:val="00D97B41"/>
    <w:rsid w:val="00DA6F22"/>
    <w:rsid w:val="00DB0CB7"/>
    <w:rsid w:val="00DD511E"/>
    <w:rsid w:val="00DE64A0"/>
    <w:rsid w:val="00DF2C0A"/>
    <w:rsid w:val="00DF2E47"/>
    <w:rsid w:val="00E11EE7"/>
    <w:rsid w:val="00E20117"/>
    <w:rsid w:val="00E24879"/>
    <w:rsid w:val="00E26C62"/>
    <w:rsid w:val="00E34ABD"/>
    <w:rsid w:val="00E34AE8"/>
    <w:rsid w:val="00E444DF"/>
    <w:rsid w:val="00E531B6"/>
    <w:rsid w:val="00E66D0D"/>
    <w:rsid w:val="00E7064D"/>
    <w:rsid w:val="00E744E3"/>
    <w:rsid w:val="00E84761"/>
    <w:rsid w:val="00E87EE5"/>
    <w:rsid w:val="00EA0645"/>
    <w:rsid w:val="00EC1EF4"/>
    <w:rsid w:val="00F035CB"/>
    <w:rsid w:val="00F11BF7"/>
    <w:rsid w:val="00F35009"/>
    <w:rsid w:val="00F36828"/>
    <w:rsid w:val="00F374B4"/>
    <w:rsid w:val="00F5119E"/>
    <w:rsid w:val="00F51CA1"/>
    <w:rsid w:val="00F712DE"/>
    <w:rsid w:val="00F85EFB"/>
    <w:rsid w:val="00F86480"/>
    <w:rsid w:val="00F96C7A"/>
    <w:rsid w:val="00F96C90"/>
    <w:rsid w:val="00FA70A8"/>
    <w:rsid w:val="00FC15C6"/>
    <w:rsid w:val="00FC5ACA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EE9D51-70F9-4C45-BC38-5F63C9F0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847"/>
    <w:pPr>
      <w:spacing w:after="240"/>
      <w:jc w:val="both"/>
    </w:pPr>
    <w:rPr>
      <w:sz w:val="22"/>
      <w:lang w:val="en-GB"/>
    </w:rPr>
  </w:style>
  <w:style w:type="paragraph" w:styleId="Heading1">
    <w:name w:val="heading 1"/>
    <w:basedOn w:val="Normal"/>
    <w:qFormat/>
    <w:rsid w:val="00053E1F"/>
    <w:pPr>
      <w:keepNext/>
      <w:numPr>
        <w:numId w:val="5"/>
      </w:numPr>
      <w:tabs>
        <w:tab w:val="clear" w:pos="0"/>
      </w:tabs>
      <w:outlineLvl w:val="0"/>
    </w:pPr>
    <w:rPr>
      <w:b/>
      <w:bCs/>
      <w:caps/>
      <w:kern w:val="32"/>
    </w:rPr>
  </w:style>
  <w:style w:type="paragraph" w:styleId="Heading2">
    <w:name w:val="heading 2"/>
    <w:basedOn w:val="Normal"/>
    <w:qFormat/>
    <w:rsid w:val="00053E1F"/>
    <w:pPr>
      <w:numPr>
        <w:ilvl w:val="1"/>
        <w:numId w:val="5"/>
      </w:numPr>
      <w:tabs>
        <w:tab w:val="clear" w:pos="0"/>
      </w:tabs>
      <w:outlineLvl w:val="1"/>
    </w:pPr>
    <w:rPr>
      <w:bCs/>
      <w:iCs/>
    </w:rPr>
  </w:style>
  <w:style w:type="paragraph" w:styleId="Heading3">
    <w:name w:val="heading 3"/>
    <w:basedOn w:val="Normal"/>
    <w:qFormat/>
    <w:rsid w:val="00053E1F"/>
    <w:pPr>
      <w:numPr>
        <w:ilvl w:val="2"/>
        <w:numId w:val="5"/>
      </w:numPr>
      <w:tabs>
        <w:tab w:val="clear" w:pos="0"/>
      </w:tabs>
      <w:outlineLvl w:val="2"/>
    </w:pPr>
    <w:rPr>
      <w:bCs/>
    </w:rPr>
  </w:style>
  <w:style w:type="paragraph" w:styleId="Heading4">
    <w:name w:val="heading 4"/>
    <w:basedOn w:val="Normal"/>
    <w:qFormat/>
    <w:rsid w:val="00053E1F"/>
    <w:pPr>
      <w:numPr>
        <w:ilvl w:val="3"/>
        <w:numId w:val="5"/>
      </w:numPr>
      <w:tabs>
        <w:tab w:val="clear" w:pos="0"/>
      </w:tabs>
      <w:outlineLvl w:val="3"/>
    </w:pPr>
    <w:rPr>
      <w:bCs/>
    </w:rPr>
  </w:style>
  <w:style w:type="paragraph" w:styleId="Heading5">
    <w:name w:val="heading 5"/>
    <w:basedOn w:val="Normal"/>
    <w:qFormat/>
    <w:rsid w:val="00053E1F"/>
    <w:pPr>
      <w:numPr>
        <w:ilvl w:val="4"/>
        <w:numId w:val="5"/>
      </w:numPr>
      <w:tabs>
        <w:tab w:val="clear" w:pos="0"/>
      </w:tabs>
      <w:outlineLvl w:val="4"/>
    </w:pPr>
    <w:rPr>
      <w:bCs/>
      <w:iCs/>
    </w:rPr>
  </w:style>
  <w:style w:type="paragraph" w:styleId="Heading6">
    <w:name w:val="heading 6"/>
    <w:basedOn w:val="Normal"/>
    <w:qFormat/>
    <w:rsid w:val="00053E1F"/>
    <w:pPr>
      <w:numPr>
        <w:ilvl w:val="5"/>
        <w:numId w:val="5"/>
      </w:numPr>
      <w:tabs>
        <w:tab w:val="clear" w:pos="0"/>
      </w:tabs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053E1F"/>
    <w:pPr>
      <w:numPr>
        <w:ilvl w:val="6"/>
        <w:numId w:val="5"/>
      </w:numPr>
      <w:tabs>
        <w:tab w:val="clear" w:pos="0"/>
        <w:tab w:val="num" w:pos="3600"/>
      </w:tabs>
      <w:outlineLvl w:val="6"/>
    </w:pPr>
  </w:style>
  <w:style w:type="paragraph" w:styleId="Heading8">
    <w:name w:val="heading 8"/>
    <w:basedOn w:val="Normal"/>
    <w:qFormat/>
    <w:rsid w:val="00053E1F"/>
    <w:pPr>
      <w:numPr>
        <w:ilvl w:val="7"/>
        <w:numId w:val="5"/>
      </w:numPr>
      <w:tabs>
        <w:tab w:val="clear" w:pos="0"/>
      </w:tabs>
      <w:outlineLvl w:val="7"/>
    </w:pPr>
    <w:rPr>
      <w:iCs/>
    </w:rPr>
  </w:style>
  <w:style w:type="paragraph" w:styleId="Heading9">
    <w:name w:val="heading 9"/>
    <w:basedOn w:val="Normal"/>
    <w:qFormat/>
    <w:rsid w:val="00053E1F"/>
    <w:pPr>
      <w:numPr>
        <w:ilvl w:val="8"/>
        <w:numId w:val="5"/>
      </w:numPr>
      <w:tabs>
        <w:tab w:val="clear" w:pos="0"/>
      </w:tabs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1C4B"/>
    <w:rPr>
      <w:szCs w:val="20"/>
    </w:rPr>
  </w:style>
  <w:style w:type="paragraph" w:customStyle="1" w:styleId="BodyTextBold">
    <w:name w:val="Body Text Bold"/>
    <w:basedOn w:val="BodyText"/>
    <w:pPr>
      <w:keepNext/>
    </w:pPr>
    <w:rPr>
      <w:rFonts w:ascii="Times New Roman Bold" w:hAnsi="Times New Roman Bold"/>
      <w:b/>
      <w:szCs w:val="24"/>
    </w:rPr>
  </w:style>
  <w:style w:type="paragraph" w:customStyle="1" w:styleId="BodyTextBoldCentered">
    <w:name w:val="Body Text Bold Centered"/>
    <w:basedOn w:val="BodyText"/>
    <w:pPr>
      <w:keepNext/>
      <w:jc w:val="center"/>
    </w:pPr>
    <w:rPr>
      <w:b/>
    </w:rPr>
  </w:style>
  <w:style w:type="paragraph" w:styleId="BodyTextIndent">
    <w:name w:val="Body Text Indent"/>
    <w:basedOn w:val="BodyText"/>
    <w:link w:val="BodyTextIndentChar"/>
    <w:pPr>
      <w:ind w:left="720"/>
    </w:pPr>
  </w:style>
  <w:style w:type="paragraph" w:styleId="BodyTextIndent2">
    <w:name w:val="Body Text Indent 2"/>
    <w:basedOn w:val="Normal"/>
    <w:rsid w:val="0032447B"/>
    <w:pPr>
      <w:ind w:left="1440"/>
    </w:pPr>
  </w:style>
  <w:style w:type="paragraph" w:styleId="BodyTextIndent3">
    <w:name w:val="Body Text Indent 3"/>
    <w:basedOn w:val="Normal"/>
    <w:rsid w:val="0032447B"/>
    <w:pPr>
      <w:ind w:left="2160"/>
    </w:pPr>
    <w:rPr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pPr>
      <w:tabs>
        <w:tab w:val="right" w:leader="underscore" w:pos="8640"/>
      </w:tabs>
    </w:p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Schedule1">
    <w:name w:val="Schedule 1"/>
    <w:basedOn w:val="Normal"/>
    <w:next w:val="BodyText"/>
    <w:rsid w:val="00053E1F"/>
    <w:pPr>
      <w:keepNext/>
      <w:pageBreakBefore/>
      <w:numPr>
        <w:numId w:val="4"/>
      </w:numPr>
      <w:tabs>
        <w:tab w:val="clear" w:pos="0"/>
      </w:tabs>
      <w:jc w:val="center"/>
    </w:pPr>
    <w:rPr>
      <w:b/>
      <w:caps/>
    </w:rPr>
  </w:style>
  <w:style w:type="paragraph" w:customStyle="1" w:styleId="Schedule2">
    <w:name w:val="Schedule 2"/>
    <w:basedOn w:val="Normal"/>
    <w:next w:val="BodyText"/>
    <w:rsid w:val="00053E1F"/>
    <w:pPr>
      <w:keepNext/>
      <w:numPr>
        <w:ilvl w:val="1"/>
        <w:numId w:val="4"/>
      </w:numPr>
      <w:tabs>
        <w:tab w:val="clear" w:pos="0"/>
      </w:tabs>
      <w:jc w:val="center"/>
    </w:pPr>
    <w:rPr>
      <w:b/>
    </w:rPr>
  </w:style>
  <w:style w:type="paragraph" w:customStyle="1" w:styleId="Schedule3">
    <w:name w:val="Schedule 3"/>
    <w:basedOn w:val="Normal"/>
    <w:next w:val="BodyText"/>
    <w:rsid w:val="00053E1F"/>
    <w:pPr>
      <w:keepNext/>
      <w:numPr>
        <w:ilvl w:val="2"/>
        <w:numId w:val="4"/>
      </w:numPr>
      <w:tabs>
        <w:tab w:val="clear" w:pos="0"/>
      </w:tabs>
      <w:jc w:val="center"/>
    </w:pPr>
    <w:rPr>
      <w:b/>
    </w:rPr>
  </w:style>
  <w:style w:type="paragraph" w:customStyle="1" w:styleId="Schedule4">
    <w:name w:val="Schedule 4"/>
    <w:basedOn w:val="Normal"/>
    <w:next w:val="BodyText"/>
    <w:rsid w:val="00053E1F"/>
    <w:pPr>
      <w:keepNext/>
      <w:numPr>
        <w:ilvl w:val="3"/>
        <w:numId w:val="4"/>
      </w:numPr>
      <w:tabs>
        <w:tab w:val="clear" w:pos="0"/>
      </w:tabs>
      <w:jc w:val="center"/>
    </w:pPr>
    <w:rPr>
      <w:b/>
    </w:rPr>
  </w:style>
  <w:style w:type="paragraph" w:customStyle="1" w:styleId="Schedule5">
    <w:name w:val="Schedule 5"/>
    <w:basedOn w:val="Normal"/>
    <w:rsid w:val="00053E1F"/>
    <w:pPr>
      <w:numPr>
        <w:ilvl w:val="4"/>
        <w:numId w:val="4"/>
      </w:numPr>
      <w:tabs>
        <w:tab w:val="clear" w:pos="0"/>
      </w:tabs>
    </w:pPr>
  </w:style>
  <w:style w:type="paragraph" w:customStyle="1" w:styleId="Schedule6">
    <w:name w:val="Schedule 6"/>
    <w:basedOn w:val="Normal"/>
    <w:rsid w:val="00053E1F"/>
    <w:pPr>
      <w:numPr>
        <w:ilvl w:val="5"/>
        <w:numId w:val="4"/>
      </w:numPr>
      <w:tabs>
        <w:tab w:val="clear" w:pos="0"/>
      </w:tabs>
    </w:pPr>
  </w:style>
  <w:style w:type="paragraph" w:customStyle="1" w:styleId="Schedule7">
    <w:name w:val="Schedule 7"/>
    <w:basedOn w:val="Normal"/>
    <w:rsid w:val="00053E1F"/>
    <w:pPr>
      <w:numPr>
        <w:ilvl w:val="6"/>
        <w:numId w:val="4"/>
      </w:numPr>
      <w:tabs>
        <w:tab w:val="clear" w:pos="0"/>
      </w:tabs>
    </w:pPr>
  </w:style>
  <w:style w:type="paragraph" w:customStyle="1" w:styleId="Schedule8">
    <w:name w:val="Schedule 8"/>
    <w:basedOn w:val="Normal"/>
    <w:rsid w:val="00053E1F"/>
    <w:pPr>
      <w:numPr>
        <w:ilvl w:val="7"/>
        <w:numId w:val="4"/>
      </w:numPr>
      <w:tabs>
        <w:tab w:val="clear" w:pos="0"/>
      </w:tabs>
    </w:pPr>
  </w:style>
  <w:style w:type="paragraph" w:customStyle="1" w:styleId="Schedule9">
    <w:name w:val="Schedule 9"/>
    <w:basedOn w:val="Normal"/>
    <w:rsid w:val="00053E1F"/>
    <w:pPr>
      <w:numPr>
        <w:ilvl w:val="8"/>
        <w:numId w:val="4"/>
      </w:numPr>
      <w:tabs>
        <w:tab w:val="clear" w:pos="0"/>
      </w:tabs>
    </w:pPr>
  </w:style>
  <w:style w:type="paragraph" w:customStyle="1" w:styleId="Various1">
    <w:name w:val="Various 1"/>
    <w:basedOn w:val="Normal"/>
    <w:next w:val="Various2"/>
    <w:rsid w:val="00053E1F"/>
    <w:pPr>
      <w:numPr>
        <w:numId w:val="3"/>
      </w:numPr>
      <w:tabs>
        <w:tab w:val="clear" w:pos="0"/>
      </w:tabs>
      <w:jc w:val="center"/>
    </w:pPr>
    <w:rPr>
      <w:b/>
      <w:caps/>
    </w:rPr>
  </w:style>
  <w:style w:type="paragraph" w:customStyle="1" w:styleId="Various2">
    <w:name w:val="Various 2"/>
    <w:basedOn w:val="Normal"/>
    <w:rsid w:val="00053E1F"/>
    <w:pPr>
      <w:numPr>
        <w:ilvl w:val="1"/>
        <w:numId w:val="3"/>
      </w:numPr>
      <w:tabs>
        <w:tab w:val="clear" w:pos="0"/>
        <w:tab w:val="num" w:pos="720"/>
      </w:tabs>
    </w:pPr>
  </w:style>
  <w:style w:type="paragraph" w:customStyle="1" w:styleId="Various3">
    <w:name w:val="Various 3"/>
    <w:basedOn w:val="Normal"/>
    <w:rsid w:val="00053E1F"/>
    <w:pPr>
      <w:numPr>
        <w:ilvl w:val="2"/>
        <w:numId w:val="3"/>
      </w:numPr>
      <w:tabs>
        <w:tab w:val="clear" w:pos="0"/>
        <w:tab w:val="num" w:pos="720"/>
      </w:tabs>
    </w:pPr>
  </w:style>
  <w:style w:type="paragraph" w:customStyle="1" w:styleId="Various4">
    <w:name w:val="Various 4"/>
    <w:basedOn w:val="Normal"/>
    <w:rsid w:val="00053E1F"/>
    <w:pPr>
      <w:numPr>
        <w:ilvl w:val="3"/>
        <w:numId w:val="3"/>
      </w:numPr>
      <w:tabs>
        <w:tab w:val="clear" w:pos="0"/>
        <w:tab w:val="num" w:pos="720"/>
      </w:tabs>
    </w:pPr>
  </w:style>
  <w:style w:type="paragraph" w:customStyle="1" w:styleId="Various5">
    <w:name w:val="Various 5"/>
    <w:basedOn w:val="Normal"/>
    <w:rsid w:val="00053E1F"/>
    <w:pPr>
      <w:numPr>
        <w:ilvl w:val="4"/>
        <w:numId w:val="3"/>
      </w:numPr>
      <w:tabs>
        <w:tab w:val="clear" w:pos="0"/>
        <w:tab w:val="num" w:pos="1440"/>
      </w:tabs>
    </w:pPr>
  </w:style>
  <w:style w:type="paragraph" w:customStyle="1" w:styleId="Various6">
    <w:name w:val="Various 6"/>
    <w:basedOn w:val="Normal"/>
    <w:rsid w:val="00053E1F"/>
    <w:pPr>
      <w:numPr>
        <w:ilvl w:val="5"/>
        <w:numId w:val="3"/>
      </w:numPr>
      <w:tabs>
        <w:tab w:val="clear" w:pos="0"/>
        <w:tab w:val="num" w:pos="2160"/>
      </w:tabs>
    </w:pPr>
  </w:style>
  <w:style w:type="paragraph" w:customStyle="1" w:styleId="Various7">
    <w:name w:val="Various 7"/>
    <w:basedOn w:val="Normal"/>
    <w:rsid w:val="00053E1F"/>
    <w:pPr>
      <w:numPr>
        <w:ilvl w:val="6"/>
        <w:numId w:val="3"/>
      </w:numPr>
      <w:tabs>
        <w:tab w:val="clear" w:pos="0"/>
        <w:tab w:val="num" w:pos="2880"/>
      </w:tabs>
    </w:pPr>
  </w:style>
  <w:style w:type="paragraph" w:customStyle="1" w:styleId="Various8">
    <w:name w:val="Various 8"/>
    <w:basedOn w:val="Normal"/>
    <w:rsid w:val="00053E1F"/>
    <w:pPr>
      <w:numPr>
        <w:ilvl w:val="7"/>
        <w:numId w:val="3"/>
      </w:numPr>
      <w:tabs>
        <w:tab w:val="clear" w:pos="0"/>
        <w:tab w:val="num" w:pos="1440"/>
      </w:tabs>
    </w:pPr>
  </w:style>
  <w:style w:type="paragraph" w:customStyle="1" w:styleId="Various9">
    <w:name w:val="Various 9"/>
    <w:basedOn w:val="Normal"/>
    <w:rsid w:val="00053E1F"/>
    <w:pPr>
      <w:numPr>
        <w:ilvl w:val="8"/>
        <w:numId w:val="3"/>
      </w:numPr>
      <w:tabs>
        <w:tab w:val="clear" w:pos="0"/>
        <w:tab w:val="num" w:pos="2160"/>
      </w:tabs>
    </w:pPr>
  </w:style>
  <w:style w:type="paragraph" w:customStyle="1" w:styleId="BodyTextBoldItalic">
    <w:name w:val="Body Text Bold Italic"/>
    <w:basedOn w:val="BodyTextBold"/>
    <w:rPr>
      <w:i/>
    </w:rPr>
  </w:style>
  <w:style w:type="paragraph" w:customStyle="1" w:styleId="BodyTextItalic">
    <w:name w:val="Body Text Italic"/>
    <w:basedOn w:val="BodyText"/>
    <w:rsid w:val="0032447B"/>
    <w:pPr>
      <w:keepNext/>
    </w:pPr>
    <w:rPr>
      <w:i/>
      <w:szCs w:val="24"/>
    </w:rPr>
  </w:style>
  <w:style w:type="paragraph" w:customStyle="1" w:styleId="TableText">
    <w:name w:val="Table Text"/>
    <w:aliases w:val="tbt"/>
    <w:basedOn w:val="Normal"/>
    <w:semiHidden/>
    <w:pPr>
      <w:spacing w:before="100" w:after="100"/>
    </w:pPr>
    <w:rPr>
      <w:sz w:val="20"/>
    </w:rPr>
  </w:style>
  <w:style w:type="paragraph" w:customStyle="1" w:styleId="BodyTextIndentItalic">
    <w:name w:val="Body Text Indent Italic"/>
    <w:basedOn w:val="BodyTextIndent"/>
    <w:rsid w:val="0032447B"/>
    <w:pPr>
      <w:keepNext/>
    </w:pPr>
    <w:rPr>
      <w:i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inition1">
    <w:name w:val="Definition 1"/>
    <w:basedOn w:val="Normal"/>
    <w:rsid w:val="00053E1F"/>
    <w:pPr>
      <w:numPr>
        <w:numId w:val="2"/>
      </w:numPr>
      <w:tabs>
        <w:tab w:val="clear" w:pos="0"/>
      </w:tabs>
    </w:pPr>
  </w:style>
  <w:style w:type="paragraph" w:customStyle="1" w:styleId="Definition2">
    <w:name w:val="Definition 2"/>
    <w:basedOn w:val="Normal"/>
    <w:rsid w:val="00053E1F"/>
    <w:pPr>
      <w:numPr>
        <w:ilvl w:val="1"/>
        <w:numId w:val="2"/>
      </w:numPr>
      <w:tabs>
        <w:tab w:val="clear" w:pos="0"/>
      </w:tabs>
    </w:pPr>
  </w:style>
  <w:style w:type="paragraph" w:customStyle="1" w:styleId="Definition3">
    <w:name w:val="Definition 3"/>
    <w:basedOn w:val="Normal"/>
    <w:rsid w:val="00053E1F"/>
    <w:pPr>
      <w:numPr>
        <w:ilvl w:val="2"/>
        <w:numId w:val="2"/>
      </w:numPr>
      <w:tabs>
        <w:tab w:val="clear" w:pos="0"/>
      </w:tabs>
    </w:pPr>
  </w:style>
  <w:style w:type="paragraph" w:customStyle="1" w:styleId="Definition4">
    <w:name w:val="Definition 4"/>
    <w:basedOn w:val="Normal"/>
    <w:rsid w:val="00053E1F"/>
    <w:pPr>
      <w:numPr>
        <w:ilvl w:val="3"/>
        <w:numId w:val="2"/>
      </w:numPr>
      <w:tabs>
        <w:tab w:val="clear" w:pos="0"/>
      </w:tabs>
    </w:pPr>
  </w:style>
  <w:style w:type="paragraph" w:customStyle="1" w:styleId="Definition5">
    <w:name w:val="Definition 5"/>
    <w:basedOn w:val="Normal"/>
    <w:rsid w:val="00053E1F"/>
    <w:pPr>
      <w:numPr>
        <w:ilvl w:val="4"/>
        <w:numId w:val="2"/>
      </w:numPr>
      <w:tabs>
        <w:tab w:val="clear" w:pos="0"/>
      </w:tabs>
    </w:pPr>
  </w:style>
  <w:style w:type="paragraph" w:customStyle="1" w:styleId="Definition6">
    <w:name w:val="Definition 6"/>
    <w:basedOn w:val="Normal"/>
    <w:rsid w:val="00053E1F"/>
    <w:pPr>
      <w:numPr>
        <w:ilvl w:val="5"/>
        <w:numId w:val="2"/>
      </w:numPr>
      <w:tabs>
        <w:tab w:val="clear" w:pos="0"/>
      </w:tabs>
    </w:pPr>
  </w:style>
  <w:style w:type="paragraph" w:customStyle="1" w:styleId="Definition7">
    <w:name w:val="Definition 7"/>
    <w:basedOn w:val="Normal"/>
    <w:rsid w:val="00053E1F"/>
    <w:pPr>
      <w:numPr>
        <w:ilvl w:val="6"/>
        <w:numId w:val="2"/>
      </w:numPr>
      <w:tabs>
        <w:tab w:val="clear" w:pos="0"/>
      </w:tabs>
    </w:pPr>
  </w:style>
  <w:style w:type="paragraph" w:customStyle="1" w:styleId="Definition8">
    <w:name w:val="Definition 8"/>
    <w:basedOn w:val="Normal"/>
    <w:rsid w:val="00053E1F"/>
    <w:pPr>
      <w:numPr>
        <w:ilvl w:val="7"/>
        <w:numId w:val="2"/>
      </w:numPr>
      <w:tabs>
        <w:tab w:val="clear" w:pos="0"/>
      </w:tabs>
    </w:pPr>
  </w:style>
  <w:style w:type="paragraph" w:customStyle="1" w:styleId="Definition9">
    <w:name w:val="Definition 9"/>
    <w:basedOn w:val="Normal"/>
    <w:rsid w:val="00053E1F"/>
    <w:pPr>
      <w:numPr>
        <w:ilvl w:val="8"/>
        <w:numId w:val="2"/>
      </w:numPr>
      <w:tabs>
        <w:tab w:val="clear" w:pos="0"/>
      </w:tabs>
    </w:pPr>
  </w:style>
  <w:style w:type="paragraph" w:styleId="TOC1">
    <w:name w:val="toc 1"/>
    <w:basedOn w:val="Normal"/>
    <w:next w:val="Normal"/>
    <w:autoRedefine/>
    <w:semiHidden/>
    <w:pPr>
      <w:numPr>
        <w:numId w:val="1"/>
      </w:numPr>
      <w:tabs>
        <w:tab w:val="right" w:leader="dot" w:pos="9029"/>
      </w:tabs>
      <w:spacing w:before="220" w:after="100"/>
      <w:ind w:right="720"/>
    </w:pPr>
  </w:style>
  <w:style w:type="paragraph" w:styleId="TOC2">
    <w:name w:val="toc 2"/>
    <w:basedOn w:val="Normal"/>
    <w:next w:val="Normal"/>
    <w:autoRedefine/>
    <w:semiHidden/>
    <w:pPr>
      <w:numPr>
        <w:ilvl w:val="1"/>
        <w:numId w:val="1"/>
      </w:numPr>
      <w:tabs>
        <w:tab w:val="left" w:pos="1440"/>
        <w:tab w:val="right" w:leader="dot" w:pos="9029"/>
      </w:tabs>
      <w:ind w:right="720"/>
    </w:pPr>
  </w:style>
  <w:style w:type="paragraph" w:styleId="TOC3">
    <w:name w:val="toc 3"/>
    <w:basedOn w:val="Normal"/>
    <w:next w:val="Normal"/>
    <w:autoRedefine/>
    <w:semiHidden/>
    <w:pPr>
      <w:numPr>
        <w:ilvl w:val="2"/>
        <w:numId w:val="1"/>
      </w:numPr>
      <w:tabs>
        <w:tab w:val="left" w:pos="2520"/>
        <w:tab w:val="right" w:leader="dot" w:pos="9029"/>
      </w:tabs>
    </w:pPr>
  </w:style>
  <w:style w:type="paragraph" w:styleId="TOC4">
    <w:name w:val="toc 4"/>
    <w:basedOn w:val="Normal"/>
    <w:next w:val="Normal"/>
    <w:autoRedefine/>
    <w:semiHidden/>
    <w:pPr>
      <w:numPr>
        <w:ilvl w:val="3"/>
        <w:numId w:val="1"/>
      </w:numPr>
      <w:tabs>
        <w:tab w:val="right" w:leader="dot" w:pos="9029"/>
      </w:tabs>
      <w:spacing w:before="120"/>
      <w:ind w:right="720"/>
    </w:pPr>
  </w:style>
  <w:style w:type="paragraph" w:styleId="TOC5">
    <w:name w:val="toc 5"/>
    <w:basedOn w:val="Normal"/>
    <w:next w:val="Normal"/>
    <w:autoRedefine/>
    <w:semiHidden/>
    <w:pPr>
      <w:numPr>
        <w:ilvl w:val="4"/>
        <w:numId w:val="1"/>
      </w:numPr>
      <w:tabs>
        <w:tab w:val="right" w:leader="dot" w:pos="9029"/>
      </w:tabs>
      <w:ind w:right="720"/>
    </w:pPr>
  </w:style>
  <w:style w:type="paragraph" w:styleId="TOC6">
    <w:name w:val="toc 6"/>
    <w:basedOn w:val="Normal"/>
    <w:next w:val="Normal"/>
    <w:autoRedefine/>
    <w:semiHidden/>
    <w:pPr>
      <w:numPr>
        <w:ilvl w:val="5"/>
        <w:numId w:val="1"/>
      </w:numPr>
      <w:tabs>
        <w:tab w:val="right" w:leader="dot" w:pos="9029"/>
      </w:tabs>
    </w:pPr>
  </w:style>
  <w:style w:type="paragraph" w:styleId="TOC7">
    <w:name w:val="toc 7"/>
    <w:basedOn w:val="Normal"/>
    <w:next w:val="Normal"/>
    <w:autoRedefine/>
    <w:semiHidden/>
    <w:pPr>
      <w:numPr>
        <w:ilvl w:val="6"/>
        <w:numId w:val="1"/>
      </w:numPr>
      <w:tabs>
        <w:tab w:val="right" w:leader="dot" w:pos="9029"/>
      </w:tabs>
    </w:pPr>
  </w:style>
  <w:style w:type="paragraph" w:styleId="TOC8">
    <w:name w:val="toc 8"/>
    <w:basedOn w:val="Normal"/>
    <w:next w:val="Normal"/>
    <w:autoRedefine/>
    <w:semiHidden/>
    <w:pPr>
      <w:numPr>
        <w:ilvl w:val="7"/>
        <w:numId w:val="1"/>
      </w:numPr>
      <w:tabs>
        <w:tab w:val="right" w:leader="dot" w:pos="9029"/>
      </w:tabs>
    </w:pPr>
  </w:style>
  <w:style w:type="paragraph" w:styleId="TOC9">
    <w:name w:val="toc 9"/>
    <w:basedOn w:val="Normal"/>
    <w:next w:val="Normal"/>
    <w:autoRedefine/>
    <w:semiHidden/>
    <w:pPr>
      <w:numPr>
        <w:ilvl w:val="8"/>
        <w:numId w:val="1"/>
      </w:numPr>
      <w:tabs>
        <w:tab w:val="left" w:pos="2520"/>
        <w:tab w:val="right" w:leader="dot" w:pos="9029"/>
      </w:tabs>
    </w:pPr>
  </w:style>
  <w:style w:type="paragraph" w:customStyle="1" w:styleId="TableHeading">
    <w:name w:val="Table Heading"/>
    <w:aliases w:val="tbh"/>
    <w:basedOn w:val="Normal"/>
    <w:semiHidden/>
    <w:pPr>
      <w:keepNext/>
      <w:spacing w:before="100" w:after="100"/>
      <w:jc w:val="center"/>
    </w:pPr>
    <w:rPr>
      <w:rFonts w:ascii="Times New Roman Bold" w:hAnsi="Times New Roman Bold"/>
      <w:b/>
      <w:sz w:val="20"/>
    </w:rPr>
  </w:style>
  <w:style w:type="paragraph" w:styleId="Header">
    <w:name w:val="header"/>
    <w:basedOn w:val="Normal"/>
    <w:pPr>
      <w:tabs>
        <w:tab w:val="center" w:pos="4507"/>
        <w:tab w:val="right" w:pos="9029"/>
      </w:tabs>
    </w:pPr>
  </w:style>
  <w:style w:type="paragraph" w:styleId="Footer">
    <w:name w:val="footer"/>
    <w:basedOn w:val="Normal"/>
    <w:rsid w:val="00041C4B"/>
    <w:pPr>
      <w:tabs>
        <w:tab w:val="center" w:pos="4507"/>
        <w:tab w:val="right" w:pos="9029"/>
      </w:tabs>
    </w:pPr>
  </w:style>
  <w:style w:type="paragraph" w:customStyle="1" w:styleId="BodyTextandcentered">
    <w:name w:val="Body Text and centered"/>
    <w:basedOn w:val="Normal"/>
    <w:rsid w:val="00041C4B"/>
    <w:pPr>
      <w:jc w:val="center"/>
    </w:pPr>
  </w:style>
  <w:style w:type="paragraph" w:styleId="BodyTextFirstIndent">
    <w:name w:val="Body Text First Indent"/>
    <w:basedOn w:val="BodyText"/>
    <w:rsid w:val="0032447B"/>
    <w:pPr>
      <w:ind w:firstLine="216"/>
      <w:jc w:val="left"/>
    </w:pPr>
    <w:rPr>
      <w:szCs w:val="24"/>
    </w:rPr>
  </w:style>
  <w:style w:type="paragraph" w:customStyle="1" w:styleId="Correspondence">
    <w:name w:val="Correspondence"/>
    <w:basedOn w:val="Normal"/>
    <w:semiHidden/>
    <w:pPr>
      <w:spacing w:before="240"/>
    </w:pPr>
  </w:style>
  <w:style w:type="paragraph" w:styleId="FootnoteText">
    <w:name w:val="footnote text"/>
    <w:basedOn w:val="Normal"/>
    <w:semiHidden/>
    <w:pPr>
      <w:spacing w:after="100"/>
      <w:ind w:left="360" w:hanging="360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numbering" w:customStyle="1" w:styleId="Definition">
    <w:name w:val="Definition"/>
    <w:basedOn w:val="NoList"/>
    <w:rsid w:val="00CF1E35"/>
    <w:pPr>
      <w:numPr>
        <w:numId w:val="2"/>
      </w:numPr>
    </w:pPr>
  </w:style>
  <w:style w:type="numbering" w:customStyle="1" w:styleId="Various">
    <w:name w:val="Various"/>
    <w:basedOn w:val="NoList"/>
    <w:rsid w:val="00CF1E35"/>
    <w:pPr>
      <w:numPr>
        <w:numId w:val="3"/>
      </w:numPr>
    </w:pPr>
  </w:style>
  <w:style w:type="numbering" w:customStyle="1" w:styleId="Schedule">
    <w:name w:val="Schedule"/>
    <w:basedOn w:val="NoList"/>
    <w:rsid w:val="00CF1E35"/>
    <w:pPr>
      <w:numPr>
        <w:numId w:val="4"/>
      </w:numPr>
    </w:pPr>
  </w:style>
  <w:style w:type="numbering" w:customStyle="1" w:styleId="Heading">
    <w:name w:val="Heading"/>
    <w:basedOn w:val="NoList"/>
    <w:rsid w:val="00CF1E35"/>
    <w:pPr>
      <w:numPr>
        <w:numId w:val="5"/>
      </w:numPr>
    </w:pPr>
  </w:style>
  <w:style w:type="character" w:customStyle="1" w:styleId="TitleChar">
    <w:name w:val="Title Char"/>
    <w:link w:val="Title"/>
    <w:rsid w:val="006D53B1"/>
    <w:rPr>
      <w:rFonts w:cs="Arial"/>
      <w:b/>
      <w:bCs/>
      <w:kern w:val="28"/>
      <w:sz w:val="22"/>
      <w:szCs w:val="32"/>
      <w:lang w:val="en-GB"/>
    </w:rPr>
  </w:style>
  <w:style w:type="character" w:customStyle="1" w:styleId="BodyTextChar">
    <w:name w:val="Body Text Char"/>
    <w:link w:val="BodyText"/>
    <w:rsid w:val="00041C4B"/>
    <w:rPr>
      <w:sz w:val="22"/>
      <w:szCs w:val="20"/>
    </w:rPr>
  </w:style>
  <w:style w:type="paragraph" w:customStyle="1" w:styleId="BodyTextBoldItalicCentered">
    <w:name w:val="Body Text Bold Italic Centered"/>
    <w:basedOn w:val="BodyTextBoldItalic"/>
    <w:qFormat/>
    <w:rsid w:val="0032447B"/>
    <w:pPr>
      <w:jc w:val="center"/>
    </w:pPr>
  </w:style>
  <w:style w:type="paragraph" w:customStyle="1" w:styleId="BodyTextIndentBold">
    <w:name w:val="Body Text Indent Bold"/>
    <w:basedOn w:val="BodyTextIndent"/>
    <w:qFormat/>
    <w:rsid w:val="0032447B"/>
    <w:rPr>
      <w:b/>
    </w:rPr>
  </w:style>
  <w:style w:type="paragraph" w:customStyle="1" w:styleId="BodyTextItalicCentered">
    <w:name w:val="Body Text Italic Centered"/>
    <w:basedOn w:val="BodyTextItalic"/>
    <w:qFormat/>
    <w:rsid w:val="0032447B"/>
    <w:pPr>
      <w:jc w:val="center"/>
    </w:pPr>
  </w:style>
  <w:style w:type="paragraph" w:customStyle="1" w:styleId="Parties">
    <w:name w:val="Parties"/>
    <w:basedOn w:val="Various2"/>
    <w:rsid w:val="00041C4B"/>
    <w:pPr>
      <w:numPr>
        <w:ilvl w:val="0"/>
        <w:numId w:val="8"/>
      </w:numPr>
      <w:ind w:hanging="720"/>
    </w:pPr>
  </w:style>
  <w:style w:type="paragraph" w:customStyle="1" w:styleId="Recitals">
    <w:name w:val="Recitals"/>
    <w:basedOn w:val="Various3"/>
    <w:qFormat/>
    <w:rsid w:val="00041C4B"/>
  </w:style>
  <w:style w:type="character" w:customStyle="1" w:styleId="BodyTextIndentChar">
    <w:name w:val="Body Text Indent Char"/>
    <w:link w:val="BodyTextIndent"/>
    <w:rsid w:val="00C622A8"/>
    <w:rPr>
      <w:sz w:val="22"/>
      <w:lang w:val="en-GB"/>
    </w:rPr>
  </w:style>
  <w:style w:type="paragraph" w:customStyle="1" w:styleId="Default">
    <w:name w:val="Default"/>
    <w:rsid w:val="005E7A4B"/>
    <w:pPr>
      <w:autoSpaceDE w:val="0"/>
      <w:autoSpaceDN w:val="0"/>
      <w:adjustRightInd w:val="0"/>
    </w:pPr>
    <w:rPr>
      <w:rFonts w:ascii="Gill Sans MT Light" w:hAnsi="Gill Sans MT Light" w:cs="Gill Sans MT Light"/>
      <w:color w:val="000000"/>
    </w:rPr>
  </w:style>
  <w:style w:type="paragraph" w:customStyle="1" w:styleId="Pa12">
    <w:name w:val="Pa12"/>
    <w:basedOn w:val="Default"/>
    <w:next w:val="Default"/>
    <w:uiPriority w:val="99"/>
    <w:rsid w:val="005E7A4B"/>
    <w:pPr>
      <w:spacing w:line="240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E7A4B"/>
    <w:rPr>
      <w:rFonts w:cs="Gill Sans MT Light"/>
      <w:color w:val="403F41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5E7A4B"/>
    <w:pPr>
      <w:spacing w:line="240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semiHidden/>
    <w:qFormat/>
    <w:rsid w:val="0052666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D44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4B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4B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7BB47C69C324582F32A9B6584D800" ma:contentTypeVersion="1" ma:contentTypeDescription="Create a new document." ma:contentTypeScope="" ma:versionID="27830d827dcc0b347b93a9cfdad462d9">
  <xsd:schema xmlns:xsd="http://www.w3.org/2001/XMLSchema" xmlns:xs="http://www.w3.org/2001/XMLSchema" xmlns:p="http://schemas.microsoft.com/office/2006/metadata/properties" xmlns:ns2="42e6d761-2c03-49d8-bdff-f490627ed43e" targetNamespace="http://schemas.microsoft.com/office/2006/metadata/properties" ma:root="true" ma:fieldsID="8c05ce7fff1917316618322b13205249" ns2:_="">
    <xsd:import namespace="42e6d761-2c03-49d8-bdff-f490627ed4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d761-2c03-49d8-bdff-f490627ed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2E1E-AD63-4286-B8C6-BF380A796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38FC8-E6DE-4CB2-BD7F-20321C5A5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C419-F8C8-4F95-B0A0-1D8AD01FC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6d761-2c03-49d8-bdff-f490627ed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92D41-01FA-4E6B-B4F7-EC2FC2D1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Proskauer Rose LLP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Proskauer</dc:creator>
  <cp:lastModifiedBy>Horncastle, Mark</cp:lastModifiedBy>
  <cp:revision>3</cp:revision>
  <cp:lastPrinted>2018-10-05T08:07:00Z</cp:lastPrinted>
  <dcterms:created xsi:type="dcterms:W3CDTF">2019-01-11T13:21:00Z</dcterms:created>
  <dcterms:modified xsi:type="dcterms:W3CDTF">2019-01-11T13:21:00Z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95871054v1</vt:lpwstr>
  </property>
  <property fmtid="{D5CDD505-2E9C-101B-9397-08002B2CF9AE}" pid="3" name="ContentTypeId">
    <vt:lpwstr>0x0101006CD7BB47C69C324582F32A9B6584D800</vt:lpwstr>
  </property>
</Properties>
</file>